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19" w:rsidRDefault="00E179C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310515" distL="0" distR="0" simplePos="0" relativeHeight="125829378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92075</wp:posOffset>
                </wp:positionV>
                <wp:extent cx="133350" cy="450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F20B19">
                            <w:pPr>
                              <w:pStyle w:val="4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25pt;margin-top:7.25pt;width:10.5pt;height:3.55pt;flip:x;z-index:125829378;visibility:visible;mso-wrap-style:square;mso-width-percent:0;mso-height-percent:0;mso-wrap-distance-left:0;mso-wrap-distance-top:7pt;mso-wrap-distance-right:0;mso-wrap-distance-bottom:24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WCnQEAACwDAAAOAAAAZHJzL2Uyb0RvYy54bWysUttu2zAMfR+wfxD0vthpmqEw4hQtim4D&#10;im1Atw9QZCkWIIkapcTO34+SnXTo3oq+EBR5dHh42dyOzrKjwmjAt3y5qDlTXkJn/L7lv389frrh&#10;LCbhO2HBq5afVOS3248fNkNo1BX0YDuFjEh8bIbQ8j6l0FRVlL1yIi4gKE9JDehEoifuqw7FQOzO&#10;Vld1/bkaALuAIFWMFH2Yknxb+LVWMv3QOqrEbMtJWyoWi91lW203otmjCL2RswzxBhVOGE9FL1QP&#10;Igl2QPMflTMSIYJOCwmuAq2NVKUH6mZZv+rmuRdBlV5oODFcxhTfj1Z+P/5EZjraHWdeOFpRqcqW&#10;eTRDiA0hngNh0ngPY4bN8UjB3PGo0TFtTfiakzlCXTFC0rhPlxGrMTGZv69WqzVlJKWu1/XNOtNV&#10;E0v+GzCmLwocy07LkRZYOMXxKaYJeoZkuIdHY22OZ6mTpOylcTfOOnfQnUj+QDtuefxzEKg4s988&#10;DTEfxNnBs7ObnYn+7pBAm1I5805kczlaSdE+n0/e+b/vgno58u1fAAAA//8DAFBLAwQUAAYACAAA&#10;ACEADKyy090AAAAJAQAADwAAAGRycy9kb3ducmV2LnhtbEyPwU7DQAxE70j8w8pI3OgmEaQlzaaq&#10;QEhw4EDpB7iJmw1kvVF224Z+Pe4JTp6RR+PncjW5Xh1pDJ1nA+ksAUVc+6bj1sD28+VuASpE5AZ7&#10;z2TghwKsquurEovGn/iDjpvYKinhUKABG+NQaB1qSw7DzA/Estv70WEUO7a6GfEk5a7XWZLk2mHH&#10;csHiQE+W6u/NwRlIpvTNvtvsdbueP2P69ejO59YZc3szrZegIk3xLwwXfEGHSph2/sBNUL34PH+Q&#10;qIh7mZfAYi5iZyBLc9BVqf9/UP0CAAD//wMAUEsBAi0AFAAGAAgAAAAhALaDOJL+AAAA4QEAABMA&#10;AAAAAAAAAAAAAAAAAAAAAFtDb250ZW50X1R5cGVzXS54bWxQSwECLQAUAAYACAAAACEAOP0h/9YA&#10;AACUAQAACwAAAAAAAAAAAAAAAAAvAQAAX3JlbHMvLnJlbHNQSwECLQAUAAYACAAAACEAUs2Fgp0B&#10;AAAsAwAADgAAAAAAAAAAAAAAAAAuAgAAZHJzL2Uyb0RvYy54bWxQSwECLQAUAAYACAAAACEADKyy&#10;090AAAAJAQAADwAAAAAAAAAAAAAAAAD3AwAAZHJzL2Rvd25yZXYueG1sUEsFBgAAAAAEAAQA8wAA&#10;AAEFAAAAAA==&#10;" filled="f" stroked="f">
                <v:textbox inset="0,0,0,0">
                  <w:txbxContent>
                    <w:p w:rsidR="00F20B19" w:rsidRDefault="00F20B19">
                      <w:pPr>
                        <w:pStyle w:val="4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380" behindDoc="0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12700</wp:posOffset>
                </wp:positionV>
                <wp:extent cx="1268095" cy="6064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F20B19" w:rsidP="0050696D">
                            <w:pPr>
                              <w:pStyle w:val="1"/>
                              <w:shd w:val="clear" w:color="auto" w:fill="auto"/>
                              <w:spacing w:after="280"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52.05pt;margin-top:1pt;width:99.85pt;height:47.75pt;z-index:125829380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aJgwEAAAMDAAAOAAAAZHJzL2Uyb0RvYy54bWysUlFLwzAQfhf8DyHvrt3mxizrBjImgqig&#10;/oA0TdZAkwtJXLt/7yVbN9E38SW93l2++77vslz3uiV74bwCU9LxKKdEGA61MruSfrxvbxaU+MBM&#10;zVowoqQH4el6dX217GwhJtBAWwtHEMT4orMlbUKwRZZ53gjN/AisMFiU4DQL+Ot2We1Yh+i6zSZ5&#10;Ps86cLV1wIX3mN0ci3SV8KUUPLxI6UUgbUmRW0inS2cVz2y1ZMXOMdsofqLB/sBCM2Vw6BlqwwIj&#10;n079gtKKO/Agw4iDzkBKxUXSgGrG+Q81bw2zImlBc7w92+T/D5Y/718dUXVJp5QYpnFFaSqZRms6&#10;6wvseLPYE/p76HHFQ95jMirupdPxi1oI1tHkw9lY0QfC46XJfJHfzSjhWJvn89vJLMJkl9vW+fAg&#10;QJMYlNTh4pKfbP/kw7F1aInDDGxV28Z8pHikEqPQV31Sc6ZZQX1A9u2jQdfiCxgCNwTVKRjQ0OlE&#10;7fQq4iq//6eZl7e7+gIAAP//AwBQSwMEFAAGAAgAAAAhABcsSl/eAAAACAEAAA8AAABkcnMvZG93&#10;bnJldi54bWxMj8tOwzAQRfdI/IM1SOyo3UJfaSZVhWCFhEjDgqUTu0nUeBxitw1/z7Aqy9G9unNO&#10;uh1dJ852CK0nhOlEgbBUedNSjfBZvD6sQISoyejOk0X4sQG22e1NqhPjL5Tb8z7WgkcoJBqhibFP&#10;pAxVY50OE99b4uzgB6cjn0MtzaAvPO46OVNqIZ1uiT80urfPja2O+5ND2H1R/tJ+v5cf+SFvi2Kt&#10;6G1xRLy/G3cbENGO8VqGP3xGh4yZSn8iE0SHMFdPU64izFiJ86V6ZJUSYb2cg8xS+V8g+wUAAP//&#10;AwBQSwECLQAUAAYACAAAACEAtoM4kv4AAADhAQAAEwAAAAAAAAAAAAAAAAAAAAAAW0NvbnRlbnRf&#10;VHlwZXNdLnhtbFBLAQItABQABgAIAAAAIQA4/SH/1gAAAJQBAAALAAAAAAAAAAAAAAAAAC8BAABf&#10;cmVscy8ucmVsc1BLAQItABQABgAIAAAAIQAdPAaJgwEAAAMDAAAOAAAAAAAAAAAAAAAAAC4CAABk&#10;cnMvZTJvRG9jLnhtbFBLAQItABQABgAIAAAAIQAXLEpf3gAAAAgBAAAPAAAAAAAAAAAAAAAAAN0D&#10;AABkcnMvZG93bnJldi54bWxQSwUGAAAAAAQABADzAAAA6AQAAAAA&#10;" filled="f" stroked="f">
                <v:textbox inset="0,0,0,0">
                  <w:txbxContent>
                    <w:p w:rsidR="00F20B19" w:rsidRDefault="00F20B19" w:rsidP="0050696D">
                      <w:pPr>
                        <w:pStyle w:val="1"/>
                        <w:shd w:val="clear" w:color="auto" w:fill="auto"/>
                        <w:spacing w:after="280"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10" distB="243205" distL="0" distR="0" simplePos="0" relativeHeight="125829382" behindDoc="0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80010</wp:posOffset>
                </wp:positionV>
                <wp:extent cx="1188720" cy="295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F20B19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40pt;margin-top:6.3pt;width:93.6pt;height:23.3pt;z-index:125829382;visibility:visible;mso-wrap-style:none;mso-wrap-distance-left:0;mso-wrap-distance-top:6.3pt;mso-wrap-distance-right:0;mso-wrap-distance-bottom:1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DJiwEAAA8DAAAOAAAAZHJzL2Uyb0RvYy54bWysUlFLwzAQfhf8DyHvrmthOsvagYyJICpM&#10;f0CWJmugyYUkrt2/95Ktm+ib+JJc7i7ffffdLZaD7sheOK/AVDSfTCkRhkOjzK6iH+/rmzklPjDT&#10;sA6MqOhBeLqsr68WvS1FAS10jXAEQYwve1vRNgRbZpnnrdDMT8AKg0EJTrOAT7fLGsd6RNddVkyn&#10;t1kPrrEOuPAevatjkNYJX0rBw6uUXgTSVRS5hXS6dG7jmdULVu4cs63iJxrsDyw0UwaLnqFWLDDy&#10;6dQvKK24Aw8yTDjoDKRUXKQesJt8+qObTcusSL2gON6eZfL/B8tf9m+OqKaiM0oM0ziiVJXMojS9&#10;9SVmbCzmhOEBBhzx6PfojB0P0ul4Yy8E4yjy4SysGALh8VM+n98VGOIYK+5n93lSPrv8ts6HRwGa&#10;RKOiDgeX9GT7Zx+QCaaOKbGYgbXquuiPFI9UohWG7ZC6KUaaW2gOyL7HEVfU4A5S0j0ZVDBuw2i4&#10;0diejBEZVU+1TxsSx/r9nepf9rj+AgAA//8DAFBLAwQUAAYACAAAACEAOFphbd4AAAAKAQAADwAA&#10;AGRycy9kb3ducmV2LnhtbEyPzU7DMBCE70i8g7VIvVE7kRpCiFMhBEcq9efSmxNvk7TxOrKdNrw9&#10;7gmOoxnNfFOuZzOwKzrfW5KQLAUwpMbqnloJh/3Xcw7MB0VaDZZQwg96WFePD6UqtL3RFq+70LJY&#10;Qr5QEroQxoJz33RolF/aESl6J+uMClG6lmunbrHcDDwVIuNG9RQXOjXiR4fNZTcZCafvzeX8OW3F&#10;uRU5HhOHc51spFw8ze9vwALO4S8Md/yIDlVkqu1E2rNBQp6L+CVEI82A3QMie0mB1RJWrynwquT/&#10;L1S/AAAA//8DAFBLAQItABQABgAIAAAAIQC2gziS/gAAAOEBAAATAAAAAAAAAAAAAAAAAAAAAABb&#10;Q29udGVudF9UeXBlc10ueG1sUEsBAi0AFAAGAAgAAAAhADj9If/WAAAAlAEAAAsAAAAAAAAAAAAA&#10;AAAALwEAAF9yZWxzLy5yZWxzUEsBAi0AFAAGAAgAAAAhAO+hMMmLAQAADwMAAA4AAAAAAAAAAAAA&#10;AAAALgIAAGRycy9lMm9Eb2MueG1sUEsBAi0AFAAGAAgAAAAhADhaYW3eAAAACgEAAA8AAAAAAAAA&#10;AAAAAAAA5QMAAGRycy9kb3ducmV2LnhtbFBLBQYAAAAABAAEAPMAAADwBAAAAAA=&#10;" filled="f" stroked="f">
                <v:textbox inset="0,0,0,0">
                  <w:txbxContent>
                    <w:p w:rsidR="00F20B19" w:rsidRDefault="00F20B19">
                      <w:pPr>
                        <w:pStyle w:val="1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696D" w:rsidRDefault="0050696D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50696D" w:rsidRDefault="0050696D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50696D" w:rsidRDefault="0050696D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50696D" w:rsidRDefault="0050696D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50696D" w:rsidRDefault="0050696D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F20B19" w:rsidRDefault="00E179C6">
      <w:pPr>
        <w:pStyle w:val="1"/>
        <w:shd w:val="clear" w:color="auto" w:fill="auto"/>
        <w:spacing w:after="30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 организации оказания медицинской помощи в амбулаторных условиях</w:t>
      </w:r>
      <w:r>
        <w:rPr>
          <w:b/>
          <w:bCs/>
          <w:i/>
          <w:iCs/>
          <w:sz w:val="26"/>
          <w:szCs w:val="26"/>
        </w:rPr>
        <w:br/>
        <w:t xml:space="preserve">пациентам в период распространения новой </w:t>
      </w:r>
      <w:proofErr w:type="spellStart"/>
      <w:r>
        <w:rPr>
          <w:b/>
          <w:bCs/>
          <w:i/>
          <w:iCs/>
          <w:sz w:val="26"/>
          <w:szCs w:val="26"/>
        </w:rPr>
        <w:t>коронавирусной</w:t>
      </w:r>
      <w:proofErr w:type="spellEnd"/>
      <w:r>
        <w:rPr>
          <w:b/>
          <w:bCs/>
          <w:i/>
          <w:iCs/>
          <w:sz w:val="26"/>
          <w:szCs w:val="26"/>
        </w:rPr>
        <w:t xml:space="preserve"> инфекции</w:t>
      </w:r>
      <w:r>
        <w:rPr>
          <w:b/>
          <w:bCs/>
          <w:i/>
          <w:iCs/>
          <w:sz w:val="26"/>
          <w:szCs w:val="26"/>
        </w:rPr>
        <w:br/>
        <w:t>на территории Свердловской области</w:t>
      </w:r>
    </w:p>
    <w:p w:rsidR="00F20B19" w:rsidRDefault="00E179C6">
      <w:pPr>
        <w:pStyle w:val="1"/>
        <w:shd w:val="clear" w:color="auto" w:fill="auto"/>
        <w:ind w:firstLine="860"/>
        <w:jc w:val="both"/>
      </w:pPr>
      <w:r>
        <w:t xml:space="preserve">С целью повышения качества оказания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и острыми респираторными вирусными инфекциями, получающих медицинскую помощь в амбулаторных условиях (на дому), во исполнение постановления Правительства Российской Федерации от 04.02.2021 № 110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и г. Байконура по финансовому обеспечению мероприятий по приобретению лекарственных препаратов для лечения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5069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-19), </w:t>
      </w:r>
      <w:r>
        <w:t xml:space="preserve">получающих медицинскую помощь в амбулаторных условиях», приказа Министерства здравоохранения Российской Федерации от 19.03.2020 </w:t>
      </w:r>
      <w:r>
        <w:rPr>
          <w:lang w:val="en-US" w:eastAsia="en-US" w:bidi="en-US"/>
        </w:rPr>
        <w:t>N</w:t>
      </w:r>
      <w:r w:rsidRPr="0050696D">
        <w:rPr>
          <w:lang w:eastAsia="en-US" w:bidi="en-US"/>
        </w:rPr>
        <w:t xml:space="preserve">° </w:t>
      </w:r>
      <w:r>
        <w:t xml:space="preserve">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-19», </w:t>
      </w:r>
      <w:r>
        <w:t xml:space="preserve">постановления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069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-19)», </w:t>
      </w:r>
      <w:r>
        <w:t xml:space="preserve">Временных методических рекомендаций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069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-19)», </w:t>
      </w:r>
      <w:r>
        <w:t>утвержденных Министерством здравоохранения Российской Федерации</w:t>
      </w:r>
    </w:p>
    <w:p w:rsidR="00F20B19" w:rsidRDefault="00E179C6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F20B19" w:rsidRDefault="00E179C6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ind w:firstLine="760"/>
        <w:jc w:val="both"/>
      </w:pPr>
      <w:r>
        <w:t>Утвердить:</w:t>
      </w:r>
    </w:p>
    <w:p w:rsidR="00F20B19" w:rsidRDefault="00E179C6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60"/>
        <w:jc w:val="both"/>
      </w:pPr>
      <w:r>
        <w:t xml:space="preserve">Положение об организации амбулаторной медицинской помощи (на дому) и в медицинских организациях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(далее - НКВИ) и острыми респираторными вирусными инфекциями (далее - ОРВИ) (приложение №1).</w:t>
      </w:r>
    </w:p>
    <w:p w:rsidR="00F20B19" w:rsidRDefault="00E179C6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60"/>
        <w:jc w:val="both"/>
      </w:pPr>
      <w:r>
        <w:t xml:space="preserve">Положение об организации 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(приложение № 2).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after="140"/>
        <w:ind w:firstLine="760"/>
        <w:jc w:val="both"/>
      </w:pPr>
      <w:r>
        <w:t xml:space="preserve">Начальнику отдела организации первичной медицинской помощи населению Министерства здравоохранения Свердловской области В.Ю. </w:t>
      </w:r>
      <w:proofErr w:type="spellStart"/>
      <w:r>
        <w:t>Еремкину</w:t>
      </w:r>
      <w:proofErr w:type="spellEnd"/>
      <w:r>
        <w:t xml:space="preserve"> совместно с главным внештатным специалистом по инфекционным болезням Министерства здравоохранения </w:t>
      </w:r>
      <w:r>
        <w:lastRenderedPageBreak/>
        <w:t xml:space="preserve">Свердловской области М.В. </w:t>
      </w:r>
      <w:proofErr w:type="spellStart"/>
      <w:r>
        <w:t>Холманских</w:t>
      </w:r>
      <w:proofErr w:type="spellEnd"/>
      <w:r>
        <w:t xml:space="preserve"> формировать:</w:t>
      </w:r>
    </w:p>
    <w:p w:rsidR="00F20B19" w:rsidRDefault="00E179C6">
      <w:pPr>
        <w:pStyle w:val="1"/>
        <w:numPr>
          <w:ilvl w:val="0"/>
          <w:numId w:val="4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 xml:space="preserve">заявки для закупки лекарственных препаратов для медицинского применения для обеспечения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получающих медицинскую помощь в амбулаторных условиях (на дому) в соответствии с рекомендованными схемами лечения в амбулаторных условиях согласно приложению №3);</w:t>
      </w:r>
    </w:p>
    <w:p w:rsidR="00F20B19" w:rsidRDefault="00E179C6">
      <w:pPr>
        <w:pStyle w:val="1"/>
        <w:numPr>
          <w:ilvl w:val="0"/>
          <w:numId w:val="4"/>
        </w:numPr>
        <w:shd w:val="clear" w:color="auto" w:fill="auto"/>
        <w:tabs>
          <w:tab w:val="left" w:pos="1067"/>
        </w:tabs>
        <w:spacing w:line="254" w:lineRule="auto"/>
        <w:ind w:firstLine="740"/>
        <w:jc w:val="both"/>
      </w:pPr>
      <w:r>
        <w:t>разнарядки для выдачи лекарственных препаратов медицинским организациям.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407"/>
        </w:tabs>
        <w:spacing w:line="254" w:lineRule="auto"/>
        <w:ind w:firstLine="740"/>
        <w:jc w:val="both"/>
      </w:pPr>
      <w:r>
        <w:t xml:space="preserve">Начальнику отдела организации лекарственного обеспечения и фармацевтической деятельности Министерства здравоохранения Свердловской области Е.А. </w:t>
      </w:r>
      <w:proofErr w:type="spellStart"/>
      <w:r>
        <w:t>Барсаевой</w:t>
      </w:r>
      <w:proofErr w:type="spellEnd"/>
      <w:r>
        <w:t xml:space="preserve"> организовать подготовку заданий на закупки лекарственных препаратов для медицинского применения в соответствии с заявками и передачу их в отдел контрактной службы Министерства здравоохранения Свердловской области.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 xml:space="preserve">Начальнику отдела контрактной службы Министерства здравоохранения Свердловской области А.О. Боброву организовывать и проводить процедуры закупок лекарственных препаратов для медицинского применения для обеспечения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получающих медицинскую помощь в амбулаторных условиях (на дому) в соответствии с заданиями на закупки, поступившими от отдела организации лекарственного обеспечения и фармацевтической деятельности Министерства здравоохранения Свердловской области.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>Начальнику юридического отдела Министерства здравоохранения Свердловской области С.О. Белошевич обеспечить:</w:t>
      </w:r>
    </w:p>
    <w:p w:rsidR="00F20B19" w:rsidRDefault="00E179C6">
      <w:pPr>
        <w:pStyle w:val="1"/>
        <w:numPr>
          <w:ilvl w:val="0"/>
          <w:numId w:val="5"/>
        </w:numPr>
        <w:shd w:val="clear" w:color="auto" w:fill="auto"/>
        <w:tabs>
          <w:tab w:val="left" w:pos="1407"/>
        </w:tabs>
        <w:spacing w:line="254" w:lineRule="auto"/>
        <w:ind w:firstLine="740"/>
        <w:jc w:val="both"/>
      </w:pPr>
      <w:r>
        <w:t>подготовку проектов государственных контрактов для проведения процедур закупок лекарственных препаратов для медицинского применения;</w:t>
      </w:r>
    </w:p>
    <w:p w:rsidR="00F20B19" w:rsidRDefault="00E179C6">
      <w:pPr>
        <w:pStyle w:val="1"/>
        <w:numPr>
          <w:ilvl w:val="0"/>
          <w:numId w:val="5"/>
        </w:numPr>
        <w:shd w:val="clear" w:color="auto" w:fill="auto"/>
        <w:tabs>
          <w:tab w:val="left" w:pos="1407"/>
        </w:tabs>
        <w:spacing w:line="254" w:lineRule="auto"/>
        <w:ind w:firstLine="740"/>
        <w:jc w:val="both"/>
      </w:pPr>
      <w:r>
        <w:t>проведение претензионной работы в случаях установления нарушений условий контрактов со стороны поставщиков.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 xml:space="preserve">Главному внештатному специалисту по инфекционным болезням Министерства здравоохранения Свердловской области М.В. </w:t>
      </w:r>
      <w:proofErr w:type="spellStart"/>
      <w:r>
        <w:t>Холманских</w:t>
      </w:r>
      <w:proofErr w:type="spellEnd"/>
      <w:r>
        <w:t xml:space="preserve"> оказывать организационно- методическую помощь учреждениям здравоохранения Свердловской области по вопросам оказания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получающим медицинскую помощь в амбулаторных условиях (на дому).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 xml:space="preserve">Директору ГАУ СО «Фармация» А.В. </w:t>
      </w:r>
      <w:proofErr w:type="spellStart"/>
      <w:r>
        <w:t>Герстнеру</w:t>
      </w:r>
      <w:proofErr w:type="spellEnd"/>
      <w:r>
        <w:t xml:space="preserve"> обеспечить приемку лекарственных препаратов, закупленных по государственным контрактам для обеспечения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получающих медицинскую помощь в амбулаторных условиях (на дому), хранение и выдачу в соответствии с разнарядкой учреждениям здравоохранения Свердловской области.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045"/>
        </w:tabs>
        <w:spacing w:line="254" w:lineRule="auto"/>
        <w:ind w:firstLine="740"/>
        <w:jc w:val="both"/>
      </w:pPr>
      <w:r>
        <w:t>Главным врачам учреждений здравоохранения Свердловской области организовать:</w:t>
      </w:r>
    </w:p>
    <w:p w:rsidR="00F20B19" w:rsidRDefault="00E179C6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spacing w:line="254" w:lineRule="auto"/>
        <w:ind w:firstLine="740"/>
        <w:jc w:val="both"/>
      </w:pPr>
      <w:r>
        <w:t xml:space="preserve">оказание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и ОРВИ, получающим медицинскую помощь (на дому) и в медицинских организациях в соответствии с приложением № 1 к настоящему приказу;</w:t>
      </w:r>
    </w:p>
    <w:p w:rsidR="00F20B19" w:rsidRDefault="00E179C6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spacing w:line="254" w:lineRule="auto"/>
        <w:ind w:firstLine="740"/>
        <w:jc w:val="both"/>
      </w:pPr>
      <w:r>
        <w:t xml:space="preserve">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в соответствии с приложением </w:t>
      </w:r>
      <w:r>
        <w:rPr>
          <w:lang w:val="en-US" w:eastAsia="en-US" w:bidi="en-US"/>
        </w:rPr>
        <w:t>N</w:t>
      </w:r>
      <w:r w:rsidRPr="0050696D">
        <w:rPr>
          <w:lang w:eastAsia="en-US" w:bidi="en-US"/>
        </w:rPr>
        <w:t xml:space="preserve">° </w:t>
      </w:r>
      <w:r>
        <w:t>3 к настоящему приказу;</w:t>
      </w:r>
    </w:p>
    <w:p w:rsidR="00F20B19" w:rsidRDefault="00E179C6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spacing w:line="240" w:lineRule="auto"/>
        <w:ind w:firstLine="740"/>
        <w:jc w:val="both"/>
      </w:pPr>
      <w:r>
        <w:t xml:space="preserve">получение, хранение, учет лекарственных препаратов для медицинского применения для обеспечения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получающих медицинскую помощь в амбулаторных условиях (на дому) и в медицинских организациях;</w:t>
      </w:r>
      <w:r>
        <w:br w:type="page"/>
      </w:r>
    </w:p>
    <w:p w:rsidR="00F20B19" w:rsidRDefault="00E179C6">
      <w:pPr>
        <w:pStyle w:val="1"/>
        <w:numPr>
          <w:ilvl w:val="0"/>
          <w:numId w:val="6"/>
        </w:numPr>
        <w:shd w:val="clear" w:color="auto" w:fill="auto"/>
        <w:tabs>
          <w:tab w:val="left" w:pos="1373"/>
        </w:tabs>
        <w:ind w:firstLine="740"/>
        <w:jc w:val="both"/>
      </w:pPr>
      <w:r>
        <w:t xml:space="preserve">контроль за обоснованностью назначения и выдачи лекарственных препаратов для медицинского применения лицам с новой </w:t>
      </w:r>
      <w:proofErr w:type="spellStart"/>
      <w:r>
        <w:t>коронавирусной</w:t>
      </w:r>
      <w:proofErr w:type="spellEnd"/>
      <w:r>
        <w:t xml:space="preserve"> инфекцией, получающим медицинскую помощь в амбулаторных условиях (на дому);</w:t>
      </w:r>
    </w:p>
    <w:p w:rsidR="00F20B19" w:rsidRDefault="00E179C6">
      <w:pPr>
        <w:pStyle w:val="1"/>
        <w:numPr>
          <w:ilvl w:val="0"/>
          <w:numId w:val="6"/>
        </w:numPr>
        <w:shd w:val="clear" w:color="auto" w:fill="auto"/>
        <w:tabs>
          <w:tab w:val="left" w:pos="1373"/>
        </w:tabs>
        <w:ind w:firstLine="740"/>
        <w:jc w:val="both"/>
      </w:pPr>
      <w:r>
        <w:t>организовать заполнение отчетной формы № 1266 ежедневно до 10.00 дня, следующего за отчетным, включая выходные и праздничные нерабочие дни, посредством ввода данных в информационной системе «Мониторинг деятельности медицинских учреждений».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ind w:firstLine="740"/>
        <w:jc w:val="both"/>
      </w:pPr>
      <w:r>
        <w:t>Директору ГАУ СО «Центр цифровой трансформации здравоохранения» рекомендовать:</w:t>
      </w:r>
    </w:p>
    <w:p w:rsidR="00F20B19" w:rsidRDefault="00E179C6">
      <w:pPr>
        <w:pStyle w:val="1"/>
        <w:numPr>
          <w:ilvl w:val="0"/>
          <w:numId w:val="7"/>
        </w:numPr>
        <w:shd w:val="clear" w:color="auto" w:fill="auto"/>
        <w:tabs>
          <w:tab w:val="left" w:pos="1121"/>
        </w:tabs>
        <w:spacing w:line="264" w:lineRule="auto"/>
        <w:ind w:firstLine="740"/>
        <w:jc w:val="both"/>
      </w:pPr>
      <w:r>
        <w:t xml:space="preserve">внести изменения в отчетную форму № 1266 в информационной системе «Мониторинг деятельности медицинских учреждений» в соответствии с приложением </w:t>
      </w:r>
      <w:proofErr w:type="spellStart"/>
      <w:r>
        <w:rPr>
          <w:rFonts w:ascii="Arial" w:eastAsia="Arial" w:hAnsi="Arial" w:cs="Arial"/>
          <w:smallCaps/>
          <w:sz w:val="22"/>
          <w:szCs w:val="22"/>
          <w:lang w:val="en-US" w:eastAsia="en-US" w:bidi="en-US"/>
        </w:rPr>
        <w:t>Nb</w:t>
      </w:r>
      <w:proofErr w:type="spellEnd"/>
      <w:r w:rsidRPr="0050696D">
        <w:rPr>
          <w:lang w:eastAsia="en-US" w:bidi="en-US"/>
        </w:rPr>
        <w:t xml:space="preserve"> </w:t>
      </w:r>
      <w:r>
        <w:t>4 к настоящему приказу;</w:t>
      </w:r>
    </w:p>
    <w:p w:rsidR="00F20B19" w:rsidRDefault="00E179C6">
      <w:pPr>
        <w:pStyle w:val="1"/>
        <w:numPr>
          <w:ilvl w:val="0"/>
          <w:numId w:val="7"/>
        </w:numPr>
        <w:shd w:val="clear" w:color="auto" w:fill="auto"/>
        <w:tabs>
          <w:tab w:val="left" w:pos="1121"/>
        </w:tabs>
        <w:ind w:firstLine="740"/>
        <w:jc w:val="both"/>
      </w:pPr>
      <w:r>
        <w:t>обеспечить поддержку пользователей при заполнении отчетной формы № 1266 в информационной системе «Мониторинг деятельности медицинских учреждений»;</w:t>
      </w:r>
    </w:p>
    <w:p w:rsidR="00F20B19" w:rsidRDefault="00E179C6">
      <w:pPr>
        <w:pStyle w:val="1"/>
        <w:numPr>
          <w:ilvl w:val="0"/>
          <w:numId w:val="7"/>
        </w:numPr>
        <w:shd w:val="clear" w:color="auto" w:fill="auto"/>
        <w:tabs>
          <w:tab w:val="left" w:pos="1121"/>
        </w:tabs>
        <w:ind w:firstLine="740"/>
        <w:jc w:val="both"/>
      </w:pPr>
      <w:r>
        <w:t xml:space="preserve">ежедневно до 12.00 дня следующего за отчетным, включая выходные и праздничные нерабочие дни, направлять сводные отчеты по форме </w:t>
      </w:r>
      <w:r>
        <w:rPr>
          <w:lang w:val="en-US" w:eastAsia="en-US" w:bidi="en-US"/>
        </w:rPr>
        <w:t>N</w:t>
      </w:r>
      <w:r w:rsidRPr="0050696D">
        <w:rPr>
          <w:lang w:eastAsia="en-US" w:bidi="en-US"/>
        </w:rPr>
        <w:t xml:space="preserve">° </w:t>
      </w:r>
      <w:r>
        <w:t xml:space="preserve">1266 и перечень медицинских организаций, не предоставивших отчеты Заместителю Министра здравоохранения Свердловской области Е.В. </w:t>
      </w:r>
      <w:proofErr w:type="spellStart"/>
      <w:r>
        <w:t>Ютяевой</w:t>
      </w:r>
      <w:proofErr w:type="spellEnd"/>
      <w:r>
        <w:t xml:space="preserve"> </w:t>
      </w:r>
      <w:r w:rsidRPr="0050696D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e</w:t>
        </w:r>
        <w:r w:rsidRPr="0050696D">
          <w:rPr>
            <w:lang w:eastAsia="en-US" w:bidi="en-US"/>
          </w:rPr>
          <w:t>.</w:t>
        </w:r>
        <w:r>
          <w:rPr>
            <w:lang w:val="en-US" w:eastAsia="en-US" w:bidi="en-US"/>
          </w:rPr>
          <w:t>yutyaeva</w:t>
        </w:r>
        <w:r w:rsidRPr="0050696D">
          <w:rPr>
            <w:lang w:eastAsia="en-US" w:bidi="en-US"/>
          </w:rPr>
          <w:t>@</w:t>
        </w:r>
        <w:r>
          <w:rPr>
            <w:lang w:val="en-US" w:eastAsia="en-US" w:bidi="en-US"/>
          </w:rPr>
          <w:t>egov</w:t>
        </w:r>
        <w:r w:rsidRPr="0050696D">
          <w:rPr>
            <w:lang w:eastAsia="en-US" w:bidi="en-US"/>
          </w:rPr>
          <w:t>66.</w:t>
        </w:r>
        <w:r>
          <w:rPr>
            <w:lang w:val="en-US" w:eastAsia="en-US" w:bidi="en-US"/>
          </w:rPr>
          <w:t>ru</w:t>
        </w:r>
      </w:hyperlink>
      <w:r w:rsidRPr="0050696D">
        <w:rPr>
          <w:lang w:eastAsia="en-US" w:bidi="en-US"/>
        </w:rPr>
        <w:t xml:space="preserve">), </w:t>
      </w:r>
      <w:r>
        <w:t xml:space="preserve">начальнику отдела организации лекарственного обеспечения и фармацевтической деятельности Министерства здравоохранения Свердловской области Е.А. </w:t>
      </w:r>
      <w:proofErr w:type="spellStart"/>
      <w:r>
        <w:t>Барсаевой</w:t>
      </w:r>
      <w:proofErr w:type="spellEnd"/>
      <w:r>
        <w:t xml:space="preserve"> </w:t>
      </w:r>
      <w:r w:rsidRPr="0050696D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e</w:t>
        </w:r>
        <w:r w:rsidRPr="0050696D">
          <w:rPr>
            <w:lang w:eastAsia="en-US" w:bidi="en-US"/>
          </w:rPr>
          <w:t>.</w:t>
        </w:r>
        <w:r>
          <w:rPr>
            <w:lang w:val="en-US" w:eastAsia="en-US" w:bidi="en-US"/>
          </w:rPr>
          <w:t>barsaeva</w:t>
        </w:r>
        <w:r w:rsidRPr="0050696D">
          <w:rPr>
            <w:lang w:eastAsia="en-US" w:bidi="en-US"/>
          </w:rPr>
          <w:t>@</w:t>
        </w:r>
        <w:r>
          <w:rPr>
            <w:lang w:val="en-US" w:eastAsia="en-US" w:bidi="en-US"/>
          </w:rPr>
          <w:t>egov</w:t>
        </w:r>
        <w:r w:rsidRPr="0050696D">
          <w:rPr>
            <w:lang w:eastAsia="en-US" w:bidi="en-US"/>
          </w:rPr>
          <w:t>66.</w:t>
        </w:r>
        <w:r>
          <w:rPr>
            <w:lang w:val="en-US" w:eastAsia="en-US" w:bidi="en-US"/>
          </w:rPr>
          <w:t>ru</w:t>
        </w:r>
      </w:hyperlink>
      <w:r w:rsidRPr="0050696D">
        <w:rPr>
          <w:lang w:eastAsia="en-US" w:bidi="en-US"/>
        </w:rPr>
        <w:t>).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jc w:val="both"/>
      </w:pPr>
      <w:r>
        <w:t>Настоящий приказ вступает в силу с 01.02.2022.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373"/>
        </w:tabs>
        <w:ind w:firstLine="740"/>
        <w:jc w:val="both"/>
      </w:pPr>
      <w:r>
        <w:t xml:space="preserve">Признать утратившим силу приказ Министерства здравоохранения Свердловской области от 13.10.2021 </w:t>
      </w:r>
      <w:r>
        <w:rPr>
          <w:lang w:val="en-US" w:eastAsia="en-US" w:bidi="en-US"/>
        </w:rPr>
        <w:t>Ns</w:t>
      </w:r>
      <w:r w:rsidRPr="0050696D">
        <w:rPr>
          <w:lang w:eastAsia="en-US" w:bidi="en-US"/>
        </w:rPr>
        <w:t xml:space="preserve"> </w:t>
      </w:r>
      <w:r>
        <w:t xml:space="preserve">2334-п «Об организации оказания медицинской помощи в амбулаторных условиях пациентам в период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Свердловской области».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373"/>
        </w:tabs>
        <w:ind w:firstLine="740"/>
        <w:jc w:val="both"/>
      </w:pPr>
      <w:r>
        <w:t xml:space="preserve">Настоящий приказ направить для официального опубликования на «Официальном интернет-портале правовой информации Свердловской области» </w:t>
      </w:r>
      <w:r w:rsidRPr="0050696D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50696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50696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50696D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0696D">
        <w:rPr>
          <w:lang w:eastAsia="en-US" w:bidi="en-US"/>
        </w:rPr>
        <w:t xml:space="preserve">) </w:t>
      </w:r>
      <w:r>
        <w:t>в течение 10 дней со дня его принятия.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121"/>
        </w:tabs>
        <w:ind w:firstLine="740"/>
        <w:jc w:val="both"/>
      </w:pPr>
      <w: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F20B19" w:rsidRDefault="00E179C6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after="600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723900</wp:posOffset>
                </wp:positionV>
                <wp:extent cx="673735" cy="21018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E179C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950000000000003pt;margin-top:57.pt;width:53.049999999999997pt;height:16.5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>
        <w:t>Туркова</w:t>
      </w:r>
      <w:proofErr w:type="spellEnd"/>
      <w:r>
        <w:t>.</w:t>
      </w:r>
    </w:p>
    <w:p w:rsidR="00F20B19" w:rsidRDefault="00E179C6">
      <w:pPr>
        <w:pStyle w:val="1"/>
        <w:shd w:val="clear" w:color="auto" w:fill="auto"/>
        <w:spacing w:line="240" w:lineRule="auto"/>
        <w:ind w:firstLine="0"/>
        <w:jc w:val="right"/>
        <w:sectPr w:rsidR="00F20B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025" w:right="494" w:bottom="1635" w:left="1369" w:header="0" w:footer="3" w:gutter="0"/>
          <w:pgNumType w:start="1"/>
          <w:cols w:space="720"/>
          <w:noEndnote/>
          <w:titlePg/>
          <w:docGrid w:linePitch="360"/>
        </w:sectPr>
      </w:pPr>
      <w:r>
        <w:t>А.А. Карлов</w:t>
      </w:r>
    </w:p>
    <w:p w:rsidR="00F20B19" w:rsidRDefault="00E179C6">
      <w:pPr>
        <w:pStyle w:val="1"/>
        <w:shd w:val="clear" w:color="auto" w:fill="auto"/>
        <w:spacing w:after="300" w:line="254" w:lineRule="auto"/>
        <w:ind w:left="5280" w:firstLine="2780"/>
        <w:jc w:val="both"/>
      </w:pPr>
      <w:r>
        <w:t xml:space="preserve">Приложение № 1 к приказу Министерства здравоохранения Свердловской области от </w:t>
      </w:r>
      <w:r w:rsidR="0050696D">
        <w:t xml:space="preserve">                   </w:t>
      </w:r>
      <w:r>
        <w:t>№</w:t>
      </w:r>
    </w:p>
    <w:p w:rsidR="00F20B19" w:rsidRDefault="00E179C6">
      <w:pPr>
        <w:pStyle w:val="1"/>
        <w:shd w:val="clear" w:color="auto" w:fill="auto"/>
        <w:spacing w:after="300" w:line="254" w:lineRule="auto"/>
        <w:ind w:firstLine="0"/>
        <w:jc w:val="center"/>
      </w:pPr>
      <w:r>
        <w:t>Положение об организации амбулаторной медицинской помощи (на дому)</w:t>
      </w:r>
      <w:r>
        <w:br/>
        <w:t xml:space="preserve">и в медицинских организациях пациентам с новой </w:t>
      </w:r>
      <w:proofErr w:type="spellStart"/>
      <w:r>
        <w:t>коронавирусной</w:t>
      </w:r>
      <w:proofErr w:type="spellEnd"/>
      <w:r>
        <w:t xml:space="preserve"> инфекцией</w:t>
      </w:r>
      <w:r>
        <w:br/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и с острыми респираторными вирусными инфекциями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rPr>
          <w:i/>
          <w:iCs/>
        </w:rPr>
        <w:t xml:space="preserve">I. Алгоритм действия медицинских работников, оказывающих медицинскую помощь в амбулаторных условиях (на дому) и в медицинских организациях пациентам с новой </w:t>
      </w:r>
      <w:proofErr w:type="spellStart"/>
      <w:r>
        <w:rPr>
          <w:i/>
          <w:iCs/>
        </w:rPr>
        <w:t>коронавирусной</w:t>
      </w:r>
      <w:proofErr w:type="spellEnd"/>
      <w:r>
        <w:rPr>
          <w:i/>
          <w:iCs/>
        </w:rPr>
        <w:t xml:space="preserve"> инфекцией </w:t>
      </w:r>
      <w:r>
        <w:rPr>
          <w:i/>
          <w:iCs/>
          <w:lang w:val="en-US" w:eastAsia="en-US" w:bidi="en-US"/>
        </w:rPr>
        <w:t>COVID</w:t>
      </w:r>
      <w:r w:rsidRPr="0050696D">
        <w:rPr>
          <w:i/>
          <w:iCs/>
          <w:lang w:eastAsia="en-US" w:bidi="en-US"/>
        </w:rPr>
        <w:t xml:space="preserve">-19 </w:t>
      </w:r>
      <w:r>
        <w:rPr>
          <w:i/>
          <w:iCs/>
        </w:rPr>
        <w:t>(далее - НКВИ).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 xml:space="preserve">Медицинская помощь взрослым пациентам с положительным результатом теста на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может оказываться на дому в случае отсутствия клинических проявлений или легком течении заболевания в соответствии со степенями тяжести течения заболевания (температура (далее - Т) тела </w:t>
      </w:r>
      <w:proofErr w:type="gramStart"/>
      <w:r>
        <w:t>&lt; 38</w:t>
      </w:r>
      <w:proofErr w:type="gramEnd"/>
      <w:r>
        <w:t xml:space="preserve"> °C, кашель, слабость, боли в горле, отсутствие критериев среднетяжелого и тяжелого течения).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>Обязательным условием ведения больных НКВИ является применение мер ограничительного характера, направленных на соблюдение режима изоляции на дому заболевшими и контактными с ними лицами.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>Лица, проживающие с пациентом в одном помещении, должны быть проинформированы о рисках заболевания НКВИ и необходимости временного проживания в другом месте.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>Пациент и лица, проживающие с ним, должны быть обеспечены информационными материалами по вопросам ухода за пациентами, больными НКВИ, и общими рекомендациями по защите от инфекций, передающихся воздушно-капельным и контактным путем (Приложение № 3 к настоящему Положению).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 xml:space="preserve">В случае принятия медицинским работником решения об оказании медицинской помощи пациенту в амбулаторных условиях (на дому) оформляется согласие на оказание медицинской помощи в амбулаторных условиях (на дому), и соблюдение режима изоляции при лечении НКВИ (Приложение № 1 к настоящему Положению) до получения отрицательного результата на наличие РНК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>-2.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>Медицинская помощь с НКВИ, подозрением на НКВИ оказывается медицинскими организациями на дому (в том числе выездными бригадами неотложной помощи) и в медицинских организациях (в Центре (кабинете) для пациентов с ОРВИ и подозрением на НКВИ) ежедневно, включая выходные и праздничные (нерабочие) дни. Структура и штатная численность Центра (кабинета) для пациентов с ОРВИ и подозрением на НКВИ устанавливается руководителем медицинской организации.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4"/>
        </w:tabs>
        <w:ind w:firstLine="740"/>
        <w:jc w:val="both"/>
      </w:pPr>
      <w:r>
        <w:t>Стандартное определение случая заболевания НКВИ и дифференциальная диагностика с острыми респираторными инфекциями (далее - ОРИ):</w:t>
      </w:r>
    </w:p>
    <w:p w:rsidR="00F20B19" w:rsidRDefault="00E179C6">
      <w:pPr>
        <w:pStyle w:val="1"/>
        <w:numPr>
          <w:ilvl w:val="0"/>
          <w:numId w:val="9"/>
        </w:numPr>
        <w:shd w:val="clear" w:color="auto" w:fill="auto"/>
        <w:tabs>
          <w:tab w:val="left" w:pos="1064"/>
        </w:tabs>
        <w:ind w:firstLine="740"/>
        <w:jc w:val="both"/>
      </w:pPr>
      <w:r>
        <w:t xml:space="preserve">подтвержденный случай НКВИ. Положительный результат лабораторного исследования на наличие РНК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 xml:space="preserve">-2 </w:t>
      </w:r>
      <w:r>
        <w:t xml:space="preserve">с применением методов амплификации нуклеиновых кислот или антигена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 xml:space="preserve">-2 </w:t>
      </w:r>
      <w:r>
        <w:t xml:space="preserve">с применением </w:t>
      </w:r>
      <w:proofErr w:type="spellStart"/>
      <w:r>
        <w:t>иммунохроматографического</w:t>
      </w:r>
      <w:proofErr w:type="spellEnd"/>
      <w:r>
        <w:t xml:space="preserve"> анализа вне зависимости от клинических проявлений;</w:t>
      </w:r>
    </w:p>
    <w:p w:rsidR="00F20B19" w:rsidRDefault="00E179C6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ind w:firstLine="740"/>
        <w:jc w:val="both"/>
      </w:pPr>
      <w:r>
        <w:t>вероятный (клинически подтвержденный) случай НКВИ.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 xml:space="preserve">Клинические проявления ОРИ (Т </w:t>
      </w:r>
      <w:proofErr w:type="gramStart"/>
      <w:r>
        <w:t>тела &gt;</w:t>
      </w:r>
      <w:proofErr w:type="gramEnd"/>
      <w:r>
        <w:t xml:space="preserve"> 37,5 °C и один или более признаков: кашель, сухой или со скудной мокротой, одышка, ощущение заложенности в грудной клетке, </w:t>
      </w:r>
      <w:proofErr w:type="spellStart"/>
      <w:r>
        <w:rPr>
          <w:lang w:val="en-US" w:eastAsia="en-US" w:bidi="en-US"/>
        </w:rPr>
        <w:t>SpO</w:t>
      </w:r>
      <w:proofErr w:type="spellEnd"/>
      <w:r w:rsidRPr="0050696D">
        <w:rPr>
          <w:lang w:eastAsia="en-US" w:bidi="en-US"/>
        </w:rPr>
        <w:t xml:space="preserve">2 </w:t>
      </w:r>
      <w:r>
        <w:t xml:space="preserve">&lt; 95%, боль в горле, заложенность носа или умеренная </w:t>
      </w:r>
      <w:proofErr w:type="spellStart"/>
      <w:r>
        <w:t>ринорея</w:t>
      </w:r>
      <w:proofErr w:type="spellEnd"/>
      <w:r>
        <w:t>, нарушение или потеря обоняния (</w:t>
      </w:r>
      <w:proofErr w:type="spellStart"/>
      <w:r>
        <w:t>гипосмия</w:t>
      </w:r>
      <w:proofErr w:type="spellEnd"/>
      <w:r>
        <w:t xml:space="preserve"> или аносмия), потеря вкуса (</w:t>
      </w:r>
      <w:proofErr w:type="spellStart"/>
      <w:r>
        <w:t>дисгевзия</w:t>
      </w:r>
      <w:proofErr w:type="spellEnd"/>
      <w:r>
        <w:t>), конъюнктивит, слабость, мышечные боли, головная боль, рвота, диарея, кожная сыпь) при наличии хотя бы одного из эпидемиологических признаков: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возвращение из зарубежной поездки за 14 дней до появления симптомов;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наличие тесных контактов за последние 14 дней с лицом, находящимся под наблюдением по НКВИ, который в последующем заболел;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наличие тесных контактов за последние 14 дней с лицом, у которого лабораторно подтвержден диагноз НКВИ;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наличие профессиональных контактов с лицами, у которых выявлен подозрительный или подтвержденный случай заболевания НКВИ.</w:t>
      </w:r>
    </w:p>
    <w:p w:rsidR="00F20B19" w:rsidRDefault="00E179C6">
      <w:pPr>
        <w:pStyle w:val="1"/>
        <w:numPr>
          <w:ilvl w:val="0"/>
          <w:numId w:val="9"/>
        </w:numPr>
        <w:shd w:val="clear" w:color="auto" w:fill="auto"/>
        <w:tabs>
          <w:tab w:val="left" w:pos="1093"/>
        </w:tabs>
        <w:ind w:firstLine="740"/>
        <w:jc w:val="both"/>
      </w:pPr>
      <w:r>
        <w:t>подозрительный на НКВИ случай.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 xml:space="preserve">Клинические проявления ОРИ (Т тела&gt;37,5 °C и один или более из следующих признаков: кашель - сухой или со скудной мокротой, одышка, ощущение заложенности в грудной клетке, насыщение крови кислородом по данным </w:t>
      </w:r>
      <w:proofErr w:type="spellStart"/>
      <w:r>
        <w:t>пульсоксиметрии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SpO</w:t>
      </w:r>
      <w:proofErr w:type="spellEnd"/>
      <w:r w:rsidRPr="0050696D">
        <w:rPr>
          <w:lang w:eastAsia="en-US" w:bidi="en-US"/>
        </w:rPr>
        <w:t xml:space="preserve">2 </w:t>
      </w:r>
      <w:r>
        <w:t xml:space="preserve">&lt; 95%, боль в горле, заложенность носа или умеренная </w:t>
      </w:r>
      <w:proofErr w:type="spellStart"/>
      <w:r>
        <w:t>ринорея</w:t>
      </w:r>
      <w:proofErr w:type="spellEnd"/>
      <w:r>
        <w:t>, нарушение или потеря обоняния (</w:t>
      </w:r>
      <w:proofErr w:type="spellStart"/>
      <w:r>
        <w:t>гипосмия</w:t>
      </w:r>
      <w:proofErr w:type="spellEnd"/>
      <w:r>
        <w:t xml:space="preserve"> или аносмия), потеря вкуса (</w:t>
      </w:r>
      <w:proofErr w:type="spellStart"/>
      <w:r>
        <w:t>дисгевзия</w:t>
      </w:r>
      <w:proofErr w:type="spellEnd"/>
      <w:r>
        <w:t>), конъюнктивит, слабость, мышечные боли, головная боль, рвота, диарея, кожная сыпь) при отсутствии других известных причин, которые объясняют клиническую картину вне зависимости от эпидемиологического анамнеза.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ind w:firstLine="740"/>
        <w:jc w:val="both"/>
      </w:pPr>
      <w:r>
        <w:t>С целью повышения качества и обеспечения контроля лечения пациентов с НКВИ рекомендуется ведение единой медицинской карты пациента, получающего медицинскую помощь в амбулаторных условиях.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ind w:firstLine="740"/>
        <w:jc w:val="both"/>
      </w:pPr>
      <w:r>
        <w:t xml:space="preserve">С целью динамического наблюдения пациентов необходимо организовать проведение ежедневного </w:t>
      </w:r>
      <w:proofErr w:type="spellStart"/>
      <w:r>
        <w:t>аудиоконтроля</w:t>
      </w:r>
      <w:proofErr w:type="spellEnd"/>
      <w:r>
        <w:t xml:space="preserve"> состояния (чек-листы оценки состояния пациента (приложение № 3 к настоящему Положению). Пациент должен быть проинформирован медицинским работником о необходимости вызова медицинского работника поликлиники (в часы работники поликлиники) или бригады скорой медицинской помощи (в иное время) при ухудшении самочувствия (Т </w:t>
      </w:r>
      <w:proofErr w:type="gramStart"/>
      <w:r>
        <w:t>тела &gt;</w:t>
      </w:r>
      <w:proofErr w:type="gramEnd"/>
      <w:r>
        <w:t xml:space="preserve"> 38,5 °C в течение 3 дней и более, появление затрудненного дыхания, одышки), а также о возможных способах обращения за медицинской помощью.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Медицинский работник поликлиники обязан в тот же день или не позднее дня, следующего за днем поступления информации об ухудшении состояния пациента, посетить пациента на дому.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>В учетной форме № 025/у «Медицинская карта пациента, получающего медицинскую помощь в амбулаторных условиях» в обязательном порядке отражаются:</w:t>
      </w:r>
    </w:p>
    <w:p w:rsidR="00F20B19" w:rsidRDefault="00E179C6">
      <w:pPr>
        <w:pStyle w:val="1"/>
        <w:numPr>
          <w:ilvl w:val="0"/>
          <w:numId w:val="10"/>
        </w:numPr>
        <w:shd w:val="clear" w:color="auto" w:fill="auto"/>
        <w:tabs>
          <w:tab w:val="left" w:pos="1084"/>
        </w:tabs>
        <w:ind w:firstLine="740"/>
        <w:jc w:val="both"/>
      </w:pPr>
      <w:r>
        <w:t>анамнез заболевания, анамнез жизни, эпидемиологический анамнез;</w:t>
      </w:r>
    </w:p>
    <w:p w:rsidR="00F20B19" w:rsidRDefault="00E179C6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40"/>
        <w:jc w:val="both"/>
      </w:pPr>
      <w:r>
        <w:t>данные объективного осмотра пациента, в том числе уровень сатурации кислорода, частота дыхательных движений, Т тела;</w:t>
      </w:r>
    </w:p>
    <w:p w:rsidR="00F20B19" w:rsidRDefault="00E179C6">
      <w:pPr>
        <w:pStyle w:val="1"/>
        <w:numPr>
          <w:ilvl w:val="0"/>
          <w:numId w:val="10"/>
        </w:numPr>
        <w:shd w:val="clear" w:color="auto" w:fill="auto"/>
        <w:tabs>
          <w:tab w:val="left" w:pos="1093"/>
        </w:tabs>
        <w:ind w:firstLine="740"/>
        <w:jc w:val="both"/>
      </w:pPr>
      <w:r>
        <w:t>результаты обследований (при их проведении);</w:t>
      </w:r>
    </w:p>
    <w:p w:rsidR="00F20B19" w:rsidRDefault="00E179C6">
      <w:pPr>
        <w:pStyle w:val="1"/>
        <w:numPr>
          <w:ilvl w:val="0"/>
          <w:numId w:val="10"/>
        </w:numPr>
        <w:shd w:val="clear" w:color="auto" w:fill="auto"/>
        <w:tabs>
          <w:tab w:val="left" w:pos="1093"/>
        </w:tabs>
        <w:ind w:firstLine="740"/>
        <w:jc w:val="both"/>
      </w:pPr>
      <w:r>
        <w:t>назначение лекарственных препаратов;</w:t>
      </w:r>
    </w:p>
    <w:p w:rsidR="00F20B19" w:rsidRDefault="00E179C6">
      <w:pPr>
        <w:pStyle w:val="1"/>
        <w:numPr>
          <w:ilvl w:val="0"/>
          <w:numId w:val="10"/>
        </w:numPr>
        <w:shd w:val="clear" w:color="auto" w:fill="auto"/>
        <w:tabs>
          <w:tab w:val="left" w:pos="1093"/>
        </w:tabs>
        <w:ind w:firstLine="740"/>
        <w:jc w:val="both"/>
      </w:pPr>
      <w:r>
        <w:t xml:space="preserve">данные ежедневного </w:t>
      </w:r>
      <w:proofErr w:type="spellStart"/>
      <w:r>
        <w:t>аудиоконтроля</w:t>
      </w:r>
      <w:proofErr w:type="spellEnd"/>
      <w:r>
        <w:t>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345"/>
        </w:tabs>
        <w:ind w:firstLine="740"/>
        <w:jc w:val="both"/>
      </w:pPr>
      <w:r>
        <w:t xml:space="preserve">Лабораторные обследования для выявления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проводятся</w:t>
      </w:r>
    </w:p>
    <w:p w:rsidR="00F20B19" w:rsidRDefault="00E179C6" w:rsidP="00043725">
      <w:pPr>
        <w:pStyle w:val="1"/>
        <w:shd w:val="clear" w:color="auto" w:fill="auto"/>
        <w:tabs>
          <w:tab w:val="left" w:pos="142"/>
          <w:tab w:val="left" w:pos="426"/>
        </w:tabs>
        <w:ind w:firstLine="0"/>
        <w:jc w:val="both"/>
      </w:pPr>
      <w:r>
        <w:t>в соответствии с приказом Министерства здравоохранения Свердловской области от 24.01.2022</w:t>
      </w:r>
      <w:r>
        <w:tab/>
        <w:t>№</w:t>
      </w:r>
      <w:r>
        <w:tab/>
        <w:t>111-п «Об организации лабораторной диагностики новой</w:t>
      </w:r>
      <w:r w:rsidR="00043725">
        <w:t xml:space="preserve"> </w:t>
      </w:r>
      <w:proofErr w:type="spellStart"/>
      <w:r>
        <w:t>коронавирусной</w:t>
      </w:r>
      <w:proofErr w:type="spellEnd"/>
      <w:r>
        <w:t xml:space="preserve"> инфекции в лабораториях учреждений здравоохранения Свердловской области».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9"/>
        </w:tabs>
        <w:ind w:firstLine="740"/>
        <w:jc w:val="both"/>
      </w:pPr>
      <w:r>
        <w:t>Проведение рентгенографии (компьютерной томографии) органов грудной клетки при первичном обращении пациента с подозрением на НКВИ производится только</w:t>
      </w:r>
    </w:p>
    <w:p w:rsidR="00F20B19" w:rsidRDefault="00E179C6">
      <w:pPr>
        <w:pStyle w:val="1"/>
        <w:shd w:val="clear" w:color="auto" w:fill="auto"/>
        <w:tabs>
          <w:tab w:val="left" w:pos="1723"/>
        </w:tabs>
        <w:ind w:firstLine="0"/>
        <w:jc w:val="both"/>
      </w:pPr>
      <w:r>
        <w:t xml:space="preserve">при наличии клинических и инструментальных признаков дыхательной недостаточности </w:t>
      </w:r>
      <w:r w:rsidRPr="0050696D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SpO</w:t>
      </w:r>
      <w:proofErr w:type="spellEnd"/>
      <w:r w:rsidRPr="0050696D">
        <w:rPr>
          <w:vertAlign w:val="subscript"/>
          <w:lang w:eastAsia="en-US" w:bidi="en-US"/>
        </w:rPr>
        <w:t>2</w:t>
      </w:r>
      <w:r w:rsidRPr="0050696D">
        <w:rPr>
          <w:lang w:eastAsia="en-US" w:bidi="en-US"/>
        </w:rPr>
        <w:t>&lt;95%,</w:t>
      </w:r>
      <w:r w:rsidRPr="0050696D">
        <w:rPr>
          <w:lang w:eastAsia="en-US" w:bidi="en-US"/>
        </w:rPr>
        <w:tab/>
      </w:r>
      <w:r>
        <w:t>ЧДД&gt;22). Лучевые методы диагностики в сроки ранее</w:t>
      </w:r>
    </w:p>
    <w:p w:rsidR="00F20B19" w:rsidRDefault="00E179C6">
      <w:pPr>
        <w:pStyle w:val="1"/>
        <w:shd w:val="clear" w:color="auto" w:fill="auto"/>
        <w:ind w:firstLine="0"/>
        <w:jc w:val="both"/>
      </w:pPr>
      <w:r>
        <w:t>3-5 дней с момента появления симптомов заболевания, а также при отсутствии клинических проявлений поражения бронхолегочной системы, не проводятся.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>С целью проведения компьютерной томографии пациентов с НКВИ и подозрением на НКВИ в медицинских организациях, указанных в Приложении № 4 к настоящему Положению, предусмотреть разделение внутри медицинской организации потоков пациентов с НКВИ и подозрением на НКВИ, и пациентов неинфекционного профиля.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>Лечение пациентов с НКВИ необходимо начинать с момента постановки диагноза до получения лабораторного подтверждения в соответствии с Приложением № 2 к настоящему приказу.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Выбор схемы лечения осуществляется лечащим врачом с учетом противопоказаний к применению препаратов и наличием индивидуальных особенностей пациента (</w:t>
      </w:r>
      <w:proofErr w:type="spellStart"/>
      <w:r>
        <w:t>коморбидная</w:t>
      </w:r>
      <w:proofErr w:type="spellEnd"/>
      <w:r>
        <w:t xml:space="preserve"> патология).</w:t>
      </w:r>
    </w:p>
    <w:p w:rsidR="00F20B19" w:rsidRDefault="00E179C6">
      <w:pPr>
        <w:pStyle w:val="1"/>
        <w:shd w:val="clear" w:color="auto" w:fill="auto"/>
        <w:ind w:firstLine="740"/>
        <w:jc w:val="both"/>
      </w:pPr>
      <w:r>
        <w:t>Лекарственные препараты выдаются пациенту медицинским работником при первичном посещении, сведения об этом заносятся в учетную форму № 025/у «Медицинская карта пациента, получающего медицинскую помощь в амбулаторных условиях», и фиксируются в бланке согласия на оказание медицинской помощи в амбулаторных условиях (на дому).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 xml:space="preserve">Пациент с положительным результатом теста на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подлежит обязательной госпитализации при наличии одного из следующих критериев:</w:t>
      </w:r>
    </w:p>
    <w:p w:rsidR="00F20B19" w:rsidRDefault="00E179C6">
      <w:pPr>
        <w:pStyle w:val="1"/>
        <w:numPr>
          <w:ilvl w:val="0"/>
          <w:numId w:val="11"/>
        </w:numPr>
        <w:shd w:val="clear" w:color="auto" w:fill="auto"/>
        <w:tabs>
          <w:tab w:val="left" w:pos="1051"/>
        </w:tabs>
        <w:ind w:firstLine="740"/>
        <w:jc w:val="both"/>
      </w:pPr>
      <w:r>
        <w:t xml:space="preserve">легкое течение заболевания, в случае если возраст пациента старше 65 лет, или имеются симптомы ОРВИ в сочетании с хронической сердечной недостаточностью, сахарным диабетом, заболеванием дыхательной системы (бронхиальная астма, хроническая </w:t>
      </w:r>
      <w:proofErr w:type="spellStart"/>
      <w:r>
        <w:t>обструктивная</w:t>
      </w:r>
      <w:proofErr w:type="spellEnd"/>
      <w:r>
        <w:t xml:space="preserve"> болезнь легких);</w:t>
      </w:r>
    </w:p>
    <w:p w:rsidR="00F20B19" w:rsidRDefault="00E179C6">
      <w:pPr>
        <w:pStyle w:val="1"/>
        <w:numPr>
          <w:ilvl w:val="0"/>
          <w:numId w:val="11"/>
        </w:numPr>
        <w:shd w:val="clear" w:color="auto" w:fill="auto"/>
        <w:tabs>
          <w:tab w:val="left" w:pos="1160"/>
        </w:tabs>
        <w:ind w:firstLine="740"/>
        <w:jc w:val="both"/>
      </w:pPr>
      <w:r>
        <w:t>совместное проживание с лицами, относящимися к группам риска (лица в возрасте старше 65 лет, а также лица, страдающие хроническими заболеваниями бронхолегочной, сердечно-сосудистой и эндокринной систем, беременные женщины) и невозможности их отселения независимо от тяжести течения заболевания у пациента.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>Пациенты госпитализируются в структурное подразделение медицинской организации для лечения НКВИ исходя из наличия двух из следующих критериев:</w:t>
      </w:r>
    </w:p>
    <w:p w:rsidR="00F20B19" w:rsidRDefault="00E179C6">
      <w:pPr>
        <w:pStyle w:val="1"/>
        <w:numPr>
          <w:ilvl w:val="0"/>
          <w:numId w:val="12"/>
        </w:numPr>
        <w:shd w:val="clear" w:color="auto" w:fill="auto"/>
        <w:tabs>
          <w:tab w:val="left" w:pos="1071"/>
        </w:tabs>
        <w:ind w:firstLine="740"/>
        <w:jc w:val="both"/>
      </w:pPr>
      <w:r>
        <w:rPr>
          <w:lang w:val="en-US" w:eastAsia="en-US" w:bidi="en-US"/>
        </w:rPr>
        <w:t>SpO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>&lt; 95%;</w:t>
      </w:r>
    </w:p>
    <w:p w:rsidR="00F20B19" w:rsidRDefault="00E179C6">
      <w:pPr>
        <w:pStyle w:val="1"/>
        <w:numPr>
          <w:ilvl w:val="0"/>
          <w:numId w:val="12"/>
        </w:numPr>
        <w:shd w:val="clear" w:color="auto" w:fill="auto"/>
        <w:tabs>
          <w:tab w:val="left" w:pos="1085"/>
        </w:tabs>
        <w:ind w:firstLine="740"/>
        <w:jc w:val="both"/>
      </w:pPr>
      <w:r>
        <w:t xml:space="preserve">Т </w:t>
      </w:r>
      <w:proofErr w:type="gramStart"/>
      <w:r>
        <w:t>тела &gt;</w:t>
      </w:r>
      <w:proofErr w:type="gramEnd"/>
      <w:r>
        <w:t>= 38 °C;</w:t>
      </w:r>
    </w:p>
    <w:p w:rsidR="00F20B19" w:rsidRDefault="00E179C6">
      <w:pPr>
        <w:pStyle w:val="1"/>
        <w:numPr>
          <w:ilvl w:val="0"/>
          <w:numId w:val="12"/>
        </w:numPr>
        <w:shd w:val="clear" w:color="auto" w:fill="auto"/>
        <w:tabs>
          <w:tab w:val="left" w:pos="1085"/>
        </w:tabs>
        <w:ind w:firstLine="740"/>
        <w:jc w:val="both"/>
      </w:pPr>
      <w:proofErr w:type="gramStart"/>
      <w:r>
        <w:t>ЧДД &gt;</w:t>
      </w:r>
      <w:proofErr w:type="gramEnd"/>
      <w:r>
        <w:t xml:space="preserve"> 22;</w:t>
      </w:r>
    </w:p>
    <w:p w:rsidR="00F20B19" w:rsidRDefault="00E179C6">
      <w:pPr>
        <w:pStyle w:val="1"/>
        <w:numPr>
          <w:ilvl w:val="0"/>
          <w:numId w:val="12"/>
        </w:numPr>
        <w:shd w:val="clear" w:color="auto" w:fill="auto"/>
        <w:tabs>
          <w:tab w:val="left" w:pos="1056"/>
        </w:tabs>
        <w:ind w:firstLine="740"/>
        <w:jc w:val="both"/>
      </w:pPr>
      <w:r>
        <w:t>наличие признаков пневмонии с распространенностью изменений в обоих легких более 25% (по результатам лучевой диагностики).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60"/>
        </w:tabs>
        <w:ind w:firstLine="740"/>
        <w:jc w:val="both"/>
      </w:pPr>
      <w:r>
        <w:t>Пациенты с НКВИ, выписанные из стационара на долечивание в амбулаторных условиях (на дому), обеспечиваются:</w:t>
      </w:r>
    </w:p>
    <w:p w:rsidR="00F20B19" w:rsidRDefault="00E179C6">
      <w:pPr>
        <w:pStyle w:val="1"/>
        <w:numPr>
          <w:ilvl w:val="0"/>
          <w:numId w:val="13"/>
        </w:numPr>
        <w:shd w:val="clear" w:color="auto" w:fill="auto"/>
        <w:tabs>
          <w:tab w:val="left" w:pos="1160"/>
        </w:tabs>
        <w:ind w:firstLine="740"/>
        <w:jc w:val="both"/>
      </w:pPr>
      <w:r>
        <w:t>ежедневным медицинским наблюдением, в том числе с применением дистанционных технологий;</w:t>
      </w:r>
    </w:p>
    <w:p w:rsidR="00F20B19" w:rsidRDefault="00E179C6">
      <w:pPr>
        <w:pStyle w:val="1"/>
        <w:numPr>
          <w:ilvl w:val="0"/>
          <w:numId w:val="13"/>
        </w:numPr>
        <w:shd w:val="clear" w:color="auto" w:fill="auto"/>
        <w:tabs>
          <w:tab w:val="left" w:pos="1051"/>
        </w:tabs>
        <w:spacing w:line="240" w:lineRule="auto"/>
        <w:ind w:firstLine="740"/>
        <w:jc w:val="both"/>
      </w:pPr>
      <w:r>
        <w:t xml:space="preserve">проведением лабораторного исследования методом ПЦР на наличие возбудителя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на 11 день от получения первичного положительного результата на наличие РНК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>-2.</w:t>
      </w:r>
    </w:p>
    <w:p w:rsidR="00F20B19" w:rsidRDefault="00E179C6">
      <w:pPr>
        <w:pStyle w:val="1"/>
        <w:numPr>
          <w:ilvl w:val="0"/>
          <w:numId w:val="13"/>
        </w:numPr>
        <w:shd w:val="clear" w:color="auto" w:fill="auto"/>
        <w:tabs>
          <w:tab w:val="left" w:pos="1046"/>
        </w:tabs>
        <w:spacing w:line="240" w:lineRule="auto"/>
        <w:ind w:firstLine="740"/>
        <w:jc w:val="both"/>
      </w:pPr>
      <w:r>
        <w:t xml:space="preserve">в случае получения положительного результата лабораторного исследования методом ПЦР на наличие возбудителя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повторным лабораторным исследованием не ранее чем через 3 календарных дня.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81"/>
        </w:tabs>
        <w:ind w:firstLine="740"/>
        <w:jc w:val="both"/>
      </w:pPr>
      <w:r>
        <w:t>Пациент считается выздоровевшим исходя из наличия следующих критериев:</w:t>
      </w:r>
    </w:p>
    <w:p w:rsidR="00F20B19" w:rsidRDefault="00E179C6">
      <w:pPr>
        <w:pStyle w:val="1"/>
        <w:numPr>
          <w:ilvl w:val="0"/>
          <w:numId w:val="14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lang w:val="en-US" w:eastAsia="en-US" w:bidi="en-US"/>
        </w:rPr>
        <w:t>SpO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&gt; 96%;</w:t>
      </w:r>
    </w:p>
    <w:p w:rsidR="00F20B19" w:rsidRDefault="00E179C6">
      <w:pPr>
        <w:pStyle w:val="1"/>
        <w:numPr>
          <w:ilvl w:val="0"/>
          <w:numId w:val="14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lang w:val="en-US" w:eastAsia="en-US" w:bidi="en-US"/>
        </w:rPr>
        <w:t xml:space="preserve">T </w:t>
      </w:r>
      <w:r>
        <w:t>тела &lt; 37,2 °C;</w:t>
      </w:r>
    </w:p>
    <w:p w:rsidR="00F20B19" w:rsidRDefault="00E179C6">
      <w:pPr>
        <w:pStyle w:val="1"/>
        <w:numPr>
          <w:ilvl w:val="0"/>
          <w:numId w:val="14"/>
        </w:numPr>
        <w:shd w:val="clear" w:color="auto" w:fill="auto"/>
        <w:tabs>
          <w:tab w:val="left" w:pos="1068"/>
        </w:tabs>
        <w:ind w:firstLine="720"/>
        <w:jc w:val="both"/>
      </w:pPr>
      <w:r>
        <w:t xml:space="preserve">однократный отрицательный результат лабораторного исследования методом ПЦР на наличие возбудителя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>-19.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720"/>
        <w:jc w:val="both"/>
      </w:pPr>
      <w:r>
        <w:t>Пациент с НКВИ, подтвержденной по результатам ПЦР, в случае отсутствия клинических проявлений заболевания и получении одного отрицательного результата лабораторного исследования, завершает амбулаторное лечение и наблюдение (выписывается).</w:t>
      </w:r>
    </w:p>
    <w:p w:rsidR="00F20B19" w:rsidRDefault="00E179C6">
      <w:pPr>
        <w:pStyle w:val="1"/>
        <w:shd w:val="clear" w:color="auto" w:fill="auto"/>
        <w:ind w:firstLine="720"/>
        <w:jc w:val="both"/>
      </w:pPr>
      <w:r>
        <w:t>В учетной форме № 025/у «Медицинская карта пациента, получающего медицинскую помощь в амбулаторных условиях» делается запись об отсутствии проявления заболевания. Пациент уведомляется о его выздоровлении и снятии с учета по НКВИ.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Пациенты, перенесшие НКВИ, в обязательном порядке подлежат диспансерному наблюдению и проведению углубленной диспансеризации в соответствии с актуальной версией Временных методических рекомендаций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069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>-19)».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Госпитализация беременных женщин с проявлениями НКВИ, проходящих лечение на амбулаторном этапе, осуществляется в соответствии с приказом Министерства здравоохранения Свердловской области от 27.09.2021 № 2161-п «Об организации оказания медицинской помощи беременным и родильницам Свердловской области с бессимптомным и легким течением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на амбулаторном этапе (на дому)».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Госпитализация детей с проявлениями НКВИ, проходящих лечение на амбулаторном этапе, осуществляется в соответствии с приказом Министерства здравоохранения Свердловской области от 01.07.2020 № 1159-п «О временной маршрутизации беременных, рожениц, родильниц и детей в эпидемический сезон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069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-19) </w:t>
      </w:r>
      <w:r>
        <w:t>на территории Свердловской области».</w:t>
      </w:r>
    </w:p>
    <w:p w:rsidR="00F20B19" w:rsidRDefault="00E179C6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spacing w:after="260"/>
        <w:ind w:firstLine="720"/>
        <w:jc w:val="both"/>
      </w:pPr>
      <w:r>
        <w:t>За организацию оказания медицинской помощи, обеспечение пациентов лекарственными препаратами при НКВИ, соблюдение требований настоящего приказа ответственность несет руководитель учреждения здравоохранения.</w:t>
      </w:r>
    </w:p>
    <w:p w:rsidR="00F20B19" w:rsidRDefault="00E179C6">
      <w:pPr>
        <w:pStyle w:val="1"/>
        <w:shd w:val="clear" w:color="auto" w:fill="auto"/>
        <w:spacing w:after="260" w:line="254" w:lineRule="auto"/>
        <w:ind w:firstLine="720"/>
        <w:jc w:val="both"/>
      </w:pPr>
      <w:r>
        <w:rPr>
          <w:i/>
          <w:iCs/>
        </w:rPr>
        <w:t>II. Алгоритм действия медицинских работников, оказывающих медицинскую помощь в амбулаторных условиях (на дому) и в медицинских организациях пациентам с острыми респираторными вирусными инфекциями (далее - ОРВИ).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80"/>
        <w:gridCol w:w="7114"/>
      </w:tblGrid>
      <w:tr w:rsidR="00F20B19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Типовые случаи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Тактика ведения пациентов</w:t>
            </w:r>
          </w:p>
        </w:tc>
      </w:tr>
      <w:tr w:rsidR="00F20B19">
        <w:trPr>
          <w:trHeight w:hRule="exact" w:val="3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after="280"/>
              <w:ind w:firstLine="0"/>
            </w:pPr>
            <w:r>
              <w:t>Контактный.</w:t>
            </w:r>
          </w:p>
          <w:p w:rsidR="00F20B19" w:rsidRDefault="00E179C6">
            <w:pPr>
              <w:pStyle w:val="a7"/>
              <w:shd w:val="clear" w:color="auto" w:fill="auto"/>
              <w:spacing w:after="280"/>
              <w:ind w:firstLine="0"/>
            </w:pPr>
            <w:r>
              <w:t>Был контакт с пациентом с установленным диагнозом НКВИ.</w:t>
            </w:r>
          </w:p>
          <w:p w:rsidR="00F20B19" w:rsidRDefault="00E179C6">
            <w:pPr>
              <w:pStyle w:val="a7"/>
              <w:shd w:val="clear" w:color="auto" w:fill="auto"/>
              <w:spacing w:after="280" w:line="259" w:lineRule="auto"/>
              <w:ind w:firstLine="0"/>
            </w:pPr>
            <w:r>
              <w:t>Симптомы ОРВИ отсутствуют.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  <w:jc w:val="both"/>
            </w:pPr>
            <w:r>
              <w:t>Оформление листка нетрудоспособности, в том числе с применением дистанционных технологий, изоляция на дому в соответствии со сроками, утвержденными санитарно-эпиде</w:t>
            </w:r>
            <w:r>
              <w:softHyphen/>
              <w:t>миологическими правилами;</w:t>
            </w:r>
          </w:p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  <w:jc w:val="both"/>
            </w:pPr>
            <w:r>
              <w:t>В случае появления симптомов ОРВИ или других заболеваний пациент вызывает медицинского работника на дом;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  <w:jc w:val="both"/>
            </w:pPr>
            <w:r>
              <w:t xml:space="preserve">Забор мазка из </w:t>
            </w:r>
            <w:proofErr w:type="spellStart"/>
            <w:r>
              <w:t>носо</w:t>
            </w:r>
            <w:proofErr w:type="spellEnd"/>
            <w:r>
              <w:t>- и ротоглотки в день обращения с первичным осмотром медицинского работника (в кратчай</w:t>
            </w:r>
            <w:r>
              <w:softHyphen/>
              <w:t>шие сроки), при появлении клинических симптомов ОРВИ - немедленно.</w:t>
            </w:r>
          </w:p>
        </w:tc>
      </w:tr>
    </w:tbl>
    <w:p w:rsidR="00F20B19" w:rsidRDefault="00E179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85"/>
        <w:gridCol w:w="7118"/>
      </w:tblGrid>
      <w:tr w:rsidR="00F20B19">
        <w:trPr>
          <w:trHeight w:hRule="exact" w:val="5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tabs>
                <w:tab w:val="left" w:pos="1200"/>
              </w:tabs>
              <w:spacing w:line="240" w:lineRule="auto"/>
              <w:ind w:firstLine="0"/>
            </w:pPr>
            <w:r>
              <w:t>ОРВИ</w:t>
            </w:r>
            <w:r>
              <w:tab/>
              <w:t>легкого</w:t>
            </w:r>
          </w:p>
          <w:p w:rsidR="00F20B19" w:rsidRDefault="00E179C6">
            <w:pPr>
              <w:pStyle w:val="a7"/>
              <w:shd w:val="clear" w:color="auto" w:fill="auto"/>
              <w:spacing w:after="300" w:line="240" w:lineRule="auto"/>
              <w:ind w:firstLine="0"/>
            </w:pPr>
            <w:r>
              <w:t>течения.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Наличие 2-х критериев:</w:t>
            </w:r>
          </w:p>
          <w:p w:rsidR="00F20B19" w:rsidRDefault="00E179C6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</w:pPr>
            <w:r>
              <w:rPr>
                <w:lang w:val="en-US" w:eastAsia="en-US" w:bidi="en-US"/>
              </w:rPr>
              <w:t>SpO</w:t>
            </w:r>
            <w:r>
              <w:rPr>
                <w:vertAlign w:val="subscript"/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 xml:space="preserve"> </w:t>
            </w:r>
            <w:r>
              <w:t>95% (обязательный критерий);</w:t>
            </w:r>
          </w:p>
          <w:p w:rsidR="00F20B19" w:rsidRDefault="00E179C6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</w:pPr>
            <w:r>
              <w:t>Т тела &lt;38 °C;</w:t>
            </w:r>
          </w:p>
          <w:p w:rsidR="00F20B19" w:rsidRDefault="00E179C6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</w:pPr>
            <w:r>
              <w:t>ЧДД &lt; 22.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  <w:jc w:val="both"/>
            </w:pPr>
            <w:r>
              <w:t xml:space="preserve">Забор мазка из </w:t>
            </w:r>
            <w:proofErr w:type="spellStart"/>
            <w:r>
              <w:t>носо</w:t>
            </w:r>
            <w:proofErr w:type="spellEnd"/>
            <w:r>
              <w:t>- и ротоглотки в день обращения для про</w:t>
            </w:r>
            <w:r>
              <w:softHyphen/>
              <w:t xml:space="preserve">ведения лабораторного исследования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 xml:space="preserve">-19 </w:t>
            </w:r>
            <w:r>
              <w:t>с первичным осмотром медицинского работника;</w:t>
            </w:r>
          </w:p>
          <w:p w:rsidR="00F20B19" w:rsidRDefault="00E179C6">
            <w:pPr>
              <w:pStyle w:val="a7"/>
              <w:shd w:val="clear" w:color="auto" w:fill="auto"/>
              <w:ind w:firstLine="0"/>
              <w:jc w:val="both"/>
            </w:pPr>
            <w:r>
              <w:t>Оформление листка нетрудоспособности, в том числе с применением дистанционных технологий, изоляция на дому;</w:t>
            </w:r>
          </w:p>
          <w:p w:rsidR="00F20B19" w:rsidRDefault="00E179C6">
            <w:pPr>
              <w:pStyle w:val="a7"/>
              <w:shd w:val="clear" w:color="auto" w:fill="auto"/>
              <w:tabs>
                <w:tab w:val="left" w:pos="1858"/>
                <w:tab w:val="left" w:pos="3965"/>
                <w:tab w:val="left" w:pos="5587"/>
                <w:tab w:val="left" w:pos="6149"/>
              </w:tabs>
              <w:ind w:firstLine="0"/>
              <w:jc w:val="both"/>
            </w:pPr>
            <w:r>
              <w:t>Ежедневный</w:t>
            </w:r>
            <w:r>
              <w:tab/>
            </w:r>
            <w:proofErr w:type="spellStart"/>
            <w:r>
              <w:t>аудиоконтроль</w:t>
            </w:r>
            <w:proofErr w:type="spellEnd"/>
            <w:r>
              <w:tab/>
              <w:t>состояния,</w:t>
            </w:r>
            <w:r>
              <w:tab/>
              <w:t>в</w:t>
            </w:r>
            <w:r>
              <w:tab/>
              <w:t>случае</w:t>
            </w:r>
          </w:p>
          <w:p w:rsidR="00F20B19" w:rsidRDefault="00E179C6">
            <w:pPr>
              <w:pStyle w:val="a7"/>
              <w:shd w:val="clear" w:color="auto" w:fill="auto"/>
              <w:ind w:firstLine="0"/>
              <w:jc w:val="both"/>
            </w:pPr>
            <w:r>
              <w:t>выявления ухудшения состояния посещение пациента медицинским работником на дому или вызов специализиро</w:t>
            </w:r>
            <w:r>
              <w:softHyphen/>
              <w:t>ванной выездной бригады скорой медицинской помощи;</w:t>
            </w:r>
          </w:p>
          <w:p w:rsidR="00F20B19" w:rsidRDefault="00E179C6">
            <w:pPr>
              <w:pStyle w:val="a7"/>
              <w:shd w:val="clear" w:color="auto" w:fill="auto"/>
              <w:tabs>
                <w:tab w:val="left" w:pos="1517"/>
                <w:tab w:val="left" w:pos="2458"/>
                <w:tab w:val="left" w:pos="4723"/>
                <w:tab w:val="left" w:pos="5602"/>
              </w:tabs>
              <w:ind w:firstLine="0"/>
              <w:jc w:val="both"/>
            </w:pPr>
            <w:r>
              <w:t>Выписка</w:t>
            </w:r>
            <w:r>
              <w:tab/>
              <w:t>при</w:t>
            </w:r>
            <w:r>
              <w:tab/>
              <w:t>выздоровлении</w:t>
            </w:r>
            <w:r>
              <w:tab/>
              <w:t>без</w:t>
            </w:r>
            <w:r>
              <w:tab/>
              <w:t>проведения</w:t>
            </w:r>
          </w:p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 xml:space="preserve">лабораторного исследования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>-19;</w:t>
            </w:r>
          </w:p>
          <w:p w:rsidR="00F20B19" w:rsidRDefault="00E179C6">
            <w:pPr>
              <w:pStyle w:val="a7"/>
              <w:shd w:val="clear" w:color="auto" w:fill="auto"/>
              <w:ind w:firstLine="0"/>
              <w:jc w:val="both"/>
            </w:pPr>
            <w:r>
              <w:t xml:space="preserve">При получении положительного результата теста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 xml:space="preserve">-19 </w:t>
            </w:r>
            <w:r>
              <w:t>- тактика ведения пациента определяется в соответствии с пунктом I настоящего Положения об организации амбулаторной медицинской помощи (на дому) и в медицинских организациях пациентам с НКВИ с ОРВИ.</w:t>
            </w:r>
          </w:p>
        </w:tc>
      </w:tr>
      <w:tr w:rsidR="00F20B19">
        <w:trPr>
          <w:trHeight w:hRule="exact" w:val="68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tabs>
                <w:tab w:val="left" w:pos="1027"/>
              </w:tabs>
              <w:spacing w:line="252" w:lineRule="auto"/>
              <w:ind w:firstLine="0"/>
            </w:pPr>
            <w:r>
              <w:t>ОРВИ среднетяжелого или</w:t>
            </w:r>
            <w:r>
              <w:tab/>
              <w:t>тяжелого</w:t>
            </w:r>
          </w:p>
          <w:p w:rsidR="00F20B19" w:rsidRDefault="00E179C6">
            <w:pPr>
              <w:pStyle w:val="a7"/>
              <w:shd w:val="clear" w:color="auto" w:fill="auto"/>
              <w:spacing w:after="260" w:line="252" w:lineRule="auto"/>
              <w:ind w:firstLine="0"/>
            </w:pPr>
            <w:r>
              <w:t>течения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Наличие 2-х кри</w:t>
            </w:r>
            <w:r>
              <w:softHyphen/>
              <w:t>териев:</w:t>
            </w:r>
          </w:p>
          <w:p w:rsidR="00F20B19" w:rsidRDefault="00E179C6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line="254" w:lineRule="auto"/>
              <w:ind w:firstLine="0"/>
            </w:pPr>
            <w:r>
              <w:rPr>
                <w:lang w:val="en-US" w:eastAsia="en-US" w:bidi="en-US"/>
              </w:rPr>
              <w:t>SpO</w:t>
            </w:r>
            <w:r>
              <w:rPr>
                <w:vertAlign w:val="subscript"/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 xml:space="preserve"> </w:t>
            </w:r>
            <w:r>
              <w:t>&lt; 95% (обязательный критерий);</w:t>
            </w:r>
          </w:p>
          <w:p w:rsidR="00F20B19" w:rsidRDefault="00E179C6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54" w:lineRule="auto"/>
              <w:ind w:firstLine="0"/>
            </w:pPr>
            <w:r>
              <w:t xml:space="preserve">Т </w:t>
            </w:r>
            <w:proofErr w:type="gramStart"/>
            <w:r>
              <w:t>тела &gt;</w:t>
            </w:r>
            <w:proofErr w:type="gramEnd"/>
            <w:r>
              <w:t xml:space="preserve"> 38 °C;</w:t>
            </w:r>
          </w:p>
          <w:p w:rsidR="00F20B19" w:rsidRDefault="00E179C6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54" w:lineRule="auto"/>
              <w:ind w:firstLine="0"/>
            </w:pPr>
            <w:r>
              <w:t>ЧДД &gt; 22.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  <w:jc w:val="both"/>
            </w:pPr>
            <w:r>
              <w:t>Госпитализация выездной бригадой скорой медицинской помощи в соответствии с приказом Министерства здравоохранения Свердловской области от 12.10.2021 № 2322-п «О маршрутизации взрослых больных ОРВИ, гриппом и пневмонией при оказании медицинской помощи в эпидемический сезон 2021-2022 гг.».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При отказе пациента от госпитализации: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забор мазка из </w:t>
            </w:r>
            <w:proofErr w:type="spellStart"/>
            <w:r>
              <w:t>носо</w:t>
            </w:r>
            <w:proofErr w:type="spellEnd"/>
            <w:r>
              <w:t>- и ротоглотки в день обращения для про</w:t>
            </w:r>
            <w:r>
              <w:softHyphen/>
              <w:t xml:space="preserve">ведения лабораторного исследования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 xml:space="preserve">-19 </w:t>
            </w:r>
            <w:r>
              <w:t>с первич</w:t>
            </w:r>
            <w:r>
              <w:softHyphen/>
              <w:t>ным осмотром медицинским работником;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оформление листка нетрудоспособности, в том числе с приме</w:t>
            </w:r>
            <w:r>
              <w:softHyphen/>
              <w:t xml:space="preserve">нением дистанционных технологий, изоляция на дому; ежедневный </w:t>
            </w:r>
            <w:proofErr w:type="spellStart"/>
            <w:r>
              <w:t>аудиоконтроль</w:t>
            </w:r>
            <w:proofErr w:type="spellEnd"/>
            <w:r>
              <w:t xml:space="preserve"> состояния, в случае выявления ухудшения состояния, посещение пациента медицинским ра</w:t>
            </w:r>
            <w:r>
              <w:softHyphen/>
              <w:t>ботником на дому или вызов на дом бригады скорой медицин</w:t>
            </w:r>
            <w:r>
              <w:softHyphen/>
              <w:t>ской помощи;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выписка при выздоровлении без проведения лабораторного исследования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>-19;</w:t>
            </w:r>
          </w:p>
          <w:p w:rsidR="00F20B19" w:rsidRDefault="00E179C6">
            <w:pPr>
              <w:pStyle w:val="a7"/>
              <w:shd w:val="clear" w:color="auto" w:fill="auto"/>
              <w:tabs>
                <w:tab w:val="left" w:pos="2050"/>
                <w:tab w:val="left" w:pos="4027"/>
                <w:tab w:val="left" w:pos="5434"/>
                <w:tab w:val="left" w:pos="6245"/>
              </w:tabs>
              <w:spacing w:line="254" w:lineRule="auto"/>
              <w:ind w:firstLine="0"/>
            </w:pPr>
            <w:r>
              <w:t xml:space="preserve">при получении положительного результата теста на </w:t>
            </w:r>
            <w:r>
              <w:rPr>
                <w:lang w:val="en-US" w:eastAsia="en-US" w:bidi="en-US"/>
              </w:rPr>
              <w:t>COVID</w:t>
            </w:r>
            <w:r w:rsidRPr="0050696D">
              <w:rPr>
                <w:lang w:eastAsia="en-US" w:bidi="en-US"/>
              </w:rPr>
              <w:t xml:space="preserve">- 19 </w:t>
            </w:r>
            <w:r>
              <w:t>- тактика ведения пациента определяется в соответствии с пунктом I настоящего Положения об организации амбулаторной</w:t>
            </w:r>
            <w:r>
              <w:tab/>
              <w:t>медицинской</w:t>
            </w:r>
            <w:r>
              <w:tab/>
              <w:t>помощи</w:t>
            </w:r>
            <w:r>
              <w:tab/>
              <w:t>(на</w:t>
            </w:r>
            <w:r>
              <w:tab/>
              <w:t>дому)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и в меди1 </w:t>
            </w:r>
            <w:proofErr w:type="spellStart"/>
            <w:r>
              <w:t>щнских</w:t>
            </w:r>
            <w:proofErr w:type="spellEnd"/>
            <w:r>
              <w:t xml:space="preserve"> организациях пациентам с НКВИ с ОРВИ.</w:t>
            </w:r>
          </w:p>
        </w:tc>
      </w:tr>
    </w:tbl>
    <w:p w:rsidR="00F20B19" w:rsidRDefault="00F20B19">
      <w:pPr>
        <w:sectPr w:rsidR="00F20B19">
          <w:pgSz w:w="11900" w:h="16840"/>
          <w:pgMar w:top="1048" w:right="496" w:bottom="1554" w:left="1367" w:header="0" w:footer="3" w:gutter="0"/>
          <w:cols w:space="720"/>
          <w:noEndnote/>
          <w:docGrid w:linePitch="360"/>
        </w:sectPr>
      </w:pPr>
    </w:p>
    <w:p w:rsidR="00F20B19" w:rsidRDefault="00E179C6">
      <w:pPr>
        <w:pStyle w:val="1"/>
        <w:shd w:val="clear" w:color="auto" w:fill="auto"/>
        <w:ind w:firstLine="0"/>
        <w:jc w:val="center"/>
      </w:pPr>
      <w:r>
        <w:t>Согласие</w:t>
      </w:r>
    </w:p>
    <w:p w:rsidR="00F20B19" w:rsidRDefault="00E179C6">
      <w:pPr>
        <w:pStyle w:val="1"/>
        <w:shd w:val="clear" w:color="auto" w:fill="auto"/>
        <w:spacing w:after="280"/>
        <w:ind w:firstLine="0"/>
        <w:jc w:val="center"/>
      </w:pPr>
      <w:r>
        <w:t>на оказание медицинской помощи в амбулаторных условиях (на дому), осуществление</w:t>
      </w:r>
      <w:r>
        <w:br/>
      </w:r>
      <w:proofErr w:type="spellStart"/>
      <w:r>
        <w:t>аудиоконтроля</w:t>
      </w:r>
      <w:proofErr w:type="spellEnd"/>
      <w:r>
        <w:t xml:space="preserve"> и соблюдение режима изоляции лица при лечении</w:t>
      </w:r>
      <w:r>
        <w:br/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>-19</w:t>
      </w:r>
    </w:p>
    <w:p w:rsidR="00F20B19" w:rsidRDefault="00E179C6">
      <w:pPr>
        <w:pStyle w:val="1"/>
        <w:shd w:val="clear" w:color="auto" w:fill="auto"/>
        <w:tabs>
          <w:tab w:val="left" w:leader="underscore" w:pos="9706"/>
        </w:tabs>
        <w:spacing w:line="240" w:lineRule="auto"/>
        <w:ind w:firstLine="0"/>
      </w:pPr>
      <w:r>
        <w:t>Я,</w:t>
      </w:r>
      <w:r>
        <w:tab/>
      </w:r>
    </w:p>
    <w:p w:rsidR="00F20B19" w:rsidRDefault="00E179C6">
      <w:pPr>
        <w:pStyle w:val="22"/>
        <w:shd w:val="clear" w:color="auto" w:fill="auto"/>
        <w:spacing w:after="0" w:line="230" w:lineRule="auto"/>
      </w:pPr>
      <w:r>
        <w:t>(фамилия, имя, отчество (при наличии) гражданина)</w:t>
      </w:r>
    </w:p>
    <w:p w:rsidR="00F20B19" w:rsidRDefault="00E179C6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263"/>
          <w:tab w:val="left" w:leader="underscore" w:pos="3974"/>
        </w:tabs>
        <w:spacing w:after="280" w:line="254" w:lineRule="auto"/>
        <w:ind w:firstLine="0"/>
        <w:jc w:val="both"/>
      </w:pPr>
      <w:r>
        <w:t>"</w:t>
      </w:r>
      <w:r>
        <w:tab/>
        <w:t>"</w:t>
      </w:r>
      <w:r>
        <w:tab/>
        <w:t>г. рождения, зарегистрированный по адресу:</w:t>
      </w:r>
    </w:p>
    <w:p w:rsidR="00F20B19" w:rsidRDefault="00E179C6">
      <w:pPr>
        <w:pStyle w:val="22"/>
        <w:shd w:val="clear" w:color="auto" w:fill="auto"/>
        <w:spacing w:after="0"/>
      </w:pPr>
      <w:r>
        <w:t>(адрес места жительства гражданина либо законного представителя)</w:t>
      </w:r>
    </w:p>
    <w:p w:rsidR="00F20B19" w:rsidRDefault="00E179C6">
      <w:pPr>
        <w:pStyle w:val="1"/>
        <w:shd w:val="clear" w:color="auto" w:fill="auto"/>
        <w:spacing w:after="280"/>
        <w:ind w:firstLine="0"/>
        <w:jc w:val="both"/>
      </w:pPr>
      <w:r>
        <w:t xml:space="preserve">в соответствии с Федеральным законом от 21.11.2011 </w:t>
      </w:r>
      <w:r>
        <w:rPr>
          <w:lang w:val="en-US" w:eastAsia="en-US" w:bidi="en-US"/>
        </w:rPr>
        <w:t>N</w:t>
      </w:r>
      <w:r w:rsidRPr="0050696D">
        <w:rPr>
          <w:lang w:eastAsia="en-US" w:bidi="en-US"/>
        </w:rPr>
        <w:t xml:space="preserve"> </w:t>
      </w:r>
      <w:r>
        <w:t>323-ФЗ «Об основах охраны здоровья граждан в Российской Федерации"» проинформирован(а) медицинским работником</w:t>
      </w:r>
    </w:p>
    <w:p w:rsidR="00F20B19" w:rsidRDefault="00E179C6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</w:pPr>
      <w:r>
        <w:t>(полное наименование медицинской организации)</w:t>
      </w:r>
    </w:p>
    <w:p w:rsidR="00F20B19" w:rsidRDefault="00E179C6">
      <w:pPr>
        <w:pStyle w:val="22"/>
        <w:shd w:val="clear" w:color="auto" w:fill="auto"/>
        <w:spacing w:after="0"/>
      </w:pPr>
      <w:r>
        <w:t>(должность, фамилия, имя, отчество (при наличии) медицинского работника)</w:t>
      </w:r>
    </w:p>
    <w:p w:rsidR="00F20B19" w:rsidRDefault="00E179C6">
      <w:pPr>
        <w:pStyle w:val="1"/>
        <w:shd w:val="clear" w:color="auto" w:fill="auto"/>
        <w:spacing w:line="254" w:lineRule="auto"/>
        <w:ind w:firstLine="0"/>
        <w:jc w:val="both"/>
      </w:pPr>
      <w:r>
        <w:t xml:space="preserve">о положительном результате лабораторного исследования моего биологического материала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и постановке мне диагноза: заболевание, вызванное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-19. </w:t>
      </w:r>
      <w:r>
        <w:t>По результатам осмотра и оценки состояния моего здоровья медицинским работником в доступной для меня форме мне разъяснена возможность оказания медицинской помощи в амбулаторных условиях (на дому) после чего я выражаю свое согласие на: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48"/>
        </w:tabs>
        <w:spacing w:after="180" w:line="254" w:lineRule="auto"/>
        <w:ind w:firstLine="0"/>
        <w:jc w:val="both"/>
      </w:pPr>
      <w:r>
        <w:t>получение медицинской помощи в амбулаторных условиях (на дому) по адресу:</w:t>
      </w:r>
    </w:p>
    <w:p w:rsidR="00F20B19" w:rsidRDefault="00E179C6">
      <w:pPr>
        <w:pStyle w:val="30"/>
        <w:shd w:val="clear" w:color="auto" w:fill="auto"/>
        <w:tabs>
          <w:tab w:val="left" w:leader="hyphen" w:pos="3357"/>
          <w:tab w:val="left" w:leader="hyphen" w:pos="3484"/>
          <w:tab w:val="left" w:leader="hyphen" w:pos="3493"/>
          <w:tab w:val="left" w:leader="hyphen" w:pos="4224"/>
          <w:tab w:val="left" w:leader="hyphen" w:pos="5693"/>
          <w:tab w:val="left" w:leader="hyphen" w:pos="5860"/>
          <w:tab w:val="left" w:leader="hyphen" w:pos="8011"/>
          <w:tab w:val="left" w:leader="hyphen" w:pos="8135"/>
          <w:tab w:val="left" w:leader="hyphen" w:pos="9216"/>
          <w:tab w:val="left" w:leader="hyphen" w:pos="9442"/>
          <w:tab w:val="left" w:leader="hyphen" w:pos="9706"/>
        </w:tabs>
        <w:jc w:val="both"/>
      </w:pPr>
      <w:r>
        <w:tab/>
      </w:r>
      <w:r>
        <w:tab/>
      </w:r>
      <w:r>
        <w:tab/>
        <w:t>—</w:t>
      </w:r>
      <w:r>
        <w:tab/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</w:p>
    <w:p w:rsidR="00F20B19" w:rsidRDefault="00E179C6">
      <w:pPr>
        <w:pStyle w:val="22"/>
        <w:shd w:val="clear" w:color="auto" w:fill="auto"/>
        <w:spacing w:after="0" w:line="209" w:lineRule="auto"/>
      </w:pPr>
      <w:r>
        <w:t>(адрес места жительства гражданина)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firstLine="0"/>
        <w:jc w:val="both"/>
      </w:pPr>
      <w:r>
        <w:t>соблюдение режима изоляции в указанном выше помещении;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48"/>
        </w:tabs>
        <w:spacing w:after="280" w:line="240" w:lineRule="auto"/>
        <w:ind w:firstLine="0"/>
        <w:jc w:val="both"/>
      </w:pPr>
      <w:r>
        <w:t xml:space="preserve">осуществление динамического наблюдения по средствам </w:t>
      </w:r>
      <w:proofErr w:type="spellStart"/>
      <w:r>
        <w:t>аудиоконтроля</w:t>
      </w:r>
      <w:proofErr w:type="spellEnd"/>
      <w:r>
        <w:t xml:space="preserve"> (в том числе с привлечением волонтеров).</w:t>
      </w:r>
    </w:p>
    <w:p w:rsidR="00F20B19" w:rsidRDefault="00E179C6">
      <w:pPr>
        <w:pStyle w:val="1"/>
        <w:shd w:val="clear" w:color="auto" w:fill="auto"/>
        <w:spacing w:line="240" w:lineRule="auto"/>
        <w:ind w:firstLine="0"/>
        <w:jc w:val="both"/>
      </w:pPr>
      <w:r>
        <w:t>Мне разъяснено, что я обязан(а):</w:t>
      </w:r>
    </w:p>
    <w:p w:rsidR="00F20B19" w:rsidRDefault="00E179C6">
      <w:pPr>
        <w:pStyle w:val="1"/>
        <w:shd w:val="clear" w:color="auto" w:fill="auto"/>
        <w:spacing w:line="240" w:lineRule="auto"/>
        <w:ind w:firstLine="0"/>
        <w:jc w:val="both"/>
      </w:pPr>
      <w:r>
        <w:t>-не покидать указанное помещение, находиться в отдельной, хорошо проветриваемой комнате;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48"/>
        </w:tabs>
        <w:spacing w:line="240" w:lineRule="auto"/>
        <w:ind w:firstLine="0"/>
        <w:jc w:val="both"/>
      </w:pPr>
      <w:r>
        <w:t>не посещать работу, учебу, магазины, аптеки, иные общественные места и массовые скопления людей, не пользоваться общественным транспортом, не контактировать с третьими лицами;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58"/>
        </w:tabs>
        <w:spacing w:line="252" w:lineRule="auto"/>
        <w:ind w:firstLine="0"/>
        <w:jc w:val="both"/>
      </w:pPr>
      <w:r>
        <w:t>при невозможности избежать кратковременного контакта с третьими лицами в обязательном порядке использовать медицинскую маску;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53"/>
        </w:tabs>
        <w:spacing w:line="252" w:lineRule="auto"/>
        <w:ind w:firstLine="0"/>
        <w:jc w:val="both"/>
      </w:pPr>
      <w:r>
        <w:t>соблюдать врачебные и санитарные предписания, изложенные в памятках, врученных мне медицинским работником, а также предписания, которые будут выданы мне медицинскими работниками, в течение всего срока лечения;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248"/>
        </w:tabs>
        <w:spacing w:line="252" w:lineRule="auto"/>
        <w:ind w:firstLine="0"/>
        <w:jc w:val="both"/>
      </w:pPr>
      <w:r>
        <w:t>при первых признаках ухудшения самочувствия (повышение температуры, кашель, затрудненное дыхание) обратиться за медицинской помощью и не допускать самолечения;</w:t>
      </w:r>
      <w:r>
        <w:br w:type="page"/>
      </w:r>
    </w:p>
    <w:p w:rsidR="00F20B19" w:rsidRDefault="00E179C6">
      <w:pPr>
        <w:pStyle w:val="1"/>
        <w:shd w:val="clear" w:color="auto" w:fill="auto"/>
        <w:spacing w:after="280" w:line="259" w:lineRule="auto"/>
        <w:ind w:firstLine="0"/>
        <w:jc w:val="both"/>
      </w:pPr>
      <w:r>
        <w:t>- сдать пробы для последующего лабораторного контроля при посещении меня медицинским работником на дому.</w:t>
      </w:r>
    </w:p>
    <w:p w:rsidR="00F20B19" w:rsidRDefault="00E179C6">
      <w:pPr>
        <w:pStyle w:val="1"/>
        <w:shd w:val="clear" w:color="auto" w:fill="auto"/>
        <w:spacing w:after="280" w:line="254" w:lineRule="auto"/>
        <w:ind w:firstLine="0"/>
        <w:jc w:val="both"/>
      </w:pPr>
      <w:r>
        <w:t xml:space="preserve">Медицинским работником мне разъяснено, что новая </w:t>
      </w:r>
      <w:proofErr w:type="spellStart"/>
      <w:r>
        <w:t>коронавирусная</w:t>
      </w:r>
      <w:proofErr w:type="spellEnd"/>
      <w:r>
        <w:t xml:space="preserve"> инфекция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представляет опасность для окружающих, в связи с чем при возможном контакте со мной третьи лица имеют высокий риск заражения, что особо опасно для людей старшего возраста, а также людей, страдающих хроническими заболеваниями.</w:t>
      </w:r>
    </w:p>
    <w:p w:rsidR="00F20B19" w:rsidRDefault="00E179C6">
      <w:pPr>
        <w:pStyle w:val="1"/>
        <w:shd w:val="clear" w:color="auto" w:fill="auto"/>
        <w:spacing w:after="280" w:line="254" w:lineRule="auto"/>
        <w:ind w:firstLine="0"/>
        <w:jc w:val="both"/>
      </w:pPr>
      <w:r>
        <w:t>Я проинформирован(а), что в случае нарушения мною режима изоляции я буду госпитализирован(а) в медицинское учреждение для обеспечения режима изоляции и дальнейшего лечения в стационарных условиях.</w:t>
      </w:r>
    </w:p>
    <w:p w:rsidR="00F20B19" w:rsidRDefault="00E179C6">
      <w:pPr>
        <w:pStyle w:val="1"/>
        <w:shd w:val="clear" w:color="auto" w:fill="auto"/>
        <w:spacing w:after="280" w:line="259" w:lineRule="auto"/>
        <w:ind w:firstLine="0"/>
        <w:jc w:val="both"/>
      </w:pPr>
      <w:r>
        <w:t>Я предупрежден(а), что нарушение санитарно-эпидемиологических правил, повлекшее по неосторожности массовое заболевание, может повлечь привлечение к уголовной ответственности, предусмотренной 236 Уголовного кодекса Российской Федерации.</w:t>
      </w:r>
    </w:p>
    <w:p w:rsidR="00F20B19" w:rsidRDefault="00E179C6">
      <w:pPr>
        <w:pStyle w:val="1"/>
        <w:shd w:val="clear" w:color="auto" w:fill="auto"/>
        <w:spacing w:after="280"/>
        <w:ind w:firstLine="0"/>
        <w:jc w:val="both"/>
      </w:pPr>
      <w:r>
        <w:t>Медицинским работником мне предоставлены информационные материалы по общим рекомендациям по защите от инфекций, передающихся воздушно-капельным и контактным путем, их содержание мне разъяснено и полностью понятно.</w:t>
      </w:r>
    </w:p>
    <w:p w:rsidR="00F20B19" w:rsidRDefault="00E179C6">
      <w:pPr>
        <w:pStyle w:val="1"/>
        <w:shd w:val="clear" w:color="auto" w:fill="auto"/>
        <w:tabs>
          <w:tab w:val="left" w:leader="underscore" w:pos="3012"/>
          <w:tab w:val="left" w:leader="underscore" w:pos="3121"/>
          <w:tab w:val="left" w:leader="underscore" w:pos="8784"/>
          <w:tab w:val="left" w:leader="underscore" w:pos="9864"/>
        </w:tabs>
        <w:spacing w:after="580" w:line="240" w:lineRule="auto"/>
        <w:ind w:firstLine="0"/>
        <w:jc w:val="both"/>
      </w:pPr>
      <w:r>
        <w:t>Медицинским работником мне выданы лекарственные препараты для медицинского применения:</w:t>
      </w:r>
      <w:r>
        <w:tab/>
      </w:r>
      <w:r>
        <w:tab/>
      </w:r>
      <w:r>
        <w:tab/>
      </w:r>
      <w:r>
        <w:tab/>
      </w:r>
    </w:p>
    <w:p w:rsidR="00F20B19" w:rsidRDefault="00E179C6">
      <w:pPr>
        <w:pStyle w:val="22"/>
        <w:pBdr>
          <w:top w:val="single" w:sz="4" w:space="0" w:color="auto"/>
        </w:pBdr>
        <w:shd w:val="clear" w:color="auto" w:fill="auto"/>
        <w:spacing w:after="580" w:line="259" w:lineRule="auto"/>
        <w:ind w:firstLine="1280"/>
        <w:jc w:val="both"/>
        <w:rPr>
          <w:sz w:val="24"/>
          <w:szCs w:val="24"/>
        </w:rPr>
      </w:pPr>
      <w:r>
        <w:t xml:space="preserve">(наименование лекарственного препарата, дозировка, количество выданных таблеток) </w:t>
      </w:r>
      <w:r>
        <w:rPr>
          <w:sz w:val="24"/>
          <w:szCs w:val="24"/>
        </w:rPr>
        <w:t>разъяснена схема их приема</w:t>
      </w:r>
    </w:p>
    <w:p w:rsidR="00F20B19" w:rsidRDefault="00E179C6">
      <w:pPr>
        <w:pStyle w:val="22"/>
        <w:pBdr>
          <w:top w:val="single" w:sz="4" w:space="0" w:color="auto"/>
        </w:pBdr>
        <w:shd w:val="clear" w:color="auto" w:fill="auto"/>
        <w:spacing w:after="280" w:line="286" w:lineRule="auto"/>
      </w:pPr>
      <w:r>
        <w:t>(фамилия, имя, отчество (при наличии) гражданина, контактный телефон)</w:t>
      </w:r>
    </w:p>
    <w:p w:rsidR="00F20B19" w:rsidRDefault="00E179C6">
      <w:pPr>
        <w:spacing w:line="1" w:lineRule="exact"/>
        <w:sectPr w:rsidR="00F20B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2280" w:right="499" w:bottom="1870" w:left="137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1179830" distB="243840" distL="0" distR="0" simplePos="0" relativeHeight="125829386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1179830</wp:posOffset>
            </wp:positionV>
            <wp:extent cx="97790" cy="9144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977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41300" distB="1099820" distL="0" distR="0" simplePos="0" relativeHeight="125829387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241300</wp:posOffset>
                </wp:positionV>
                <wp:extent cx="554990" cy="1739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E179C6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95.450000000000003pt;margin-top:19.pt;width:43.700000000000003pt;height:13.699999999999999pt;z-index:-125829366;mso-wrap-distance-left:0;mso-wrap-distance-top:19.pt;mso-wrap-distance-right:0;mso-wrap-distance-bottom:86.599999999999994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9790" distB="478790" distL="0" distR="0" simplePos="0" relativeHeight="125829389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859790</wp:posOffset>
                </wp:positionV>
                <wp:extent cx="554990" cy="17653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E179C6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91.849999999999994pt;margin-top:67.700000000000003pt;width:43.700000000000003pt;height:13.9pt;z-index:-125829364;mso-wrap-distance-left:0;mso-wrap-distance-top:67.700000000000003pt;mso-wrap-distance-right:0;mso-wrap-distance-bottom:37.700000000000003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179830" distB="243840" distL="0" distR="0" simplePos="0" relativeHeight="125829391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1179830</wp:posOffset>
            </wp:positionV>
            <wp:extent cx="97790" cy="9144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977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53365" distB="313690" distL="0" distR="0" simplePos="0" relativeHeight="125829392" behindDoc="0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253365</wp:posOffset>
                </wp:positionV>
                <wp:extent cx="2322830" cy="94805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948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E179C6">
                            <w:pPr>
                              <w:pStyle w:val="22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280"/>
                            </w:pPr>
                            <w:r>
                              <w:t>(фамилия, имя, отчество (при наличии)</w:t>
                            </w:r>
                            <w:r>
                              <w:br/>
                              <w:t>гражданина или законного представителя</w:t>
                            </w:r>
                            <w:r>
                              <w:br/>
                              <w:t>гражданина)</w:t>
                            </w:r>
                          </w:p>
                          <w:p w:rsidR="00F20B19" w:rsidRDefault="00E179C6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 (при наличии)</w:t>
                            </w:r>
                            <w:r>
                              <w:br/>
                              <w:t>медицинского работника)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27.25pt;margin-top:19.949999999999999pt;width:182.90000000000001pt;height:74.650000000000006pt;z-index:-125829361;mso-wrap-distance-left:0;mso-wrap-distance-top:19.949999999999999pt;mso-wrap-distance-right:0;mso-wrap-distance-bottom:24.69999999999999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(фамилия, имя, отчество (при наличии)</w:t>
                        <w:br/>
                        <w:t>гражданина или законного представителя</w:t>
                        <w:br/>
                        <w:t>гражданина)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(фамилия, имя, отчество (при наличии)</w:t>
                        <w:br/>
                        <w:t>медицинского работника)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8580" distB="0" distL="0" distR="0" simplePos="0" relativeHeight="125829394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1338580</wp:posOffset>
                </wp:positionV>
                <wp:extent cx="1048385" cy="1765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B19" w:rsidRDefault="00E179C6">
                            <w:pPr>
                              <w:pStyle w:val="2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(дата оформления)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07.90000000000001pt;margin-top:105.40000000000001pt;width:82.549999999999997pt;height:13.9pt;z-index:-125829359;mso-wrap-distance-left:0;mso-wrap-distance-top:105.4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 оформления)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16660" distB="142875" distL="0" distR="0" simplePos="0" relativeHeight="125829396" behindDoc="0" locked="0" layoutInCell="1" allowOverlap="1">
            <wp:simplePos x="0" y="0"/>
            <wp:positionH relativeFrom="page">
              <wp:posOffset>2650490</wp:posOffset>
            </wp:positionH>
            <wp:positionV relativeFrom="paragraph">
              <wp:posOffset>1216660</wp:posOffset>
            </wp:positionV>
            <wp:extent cx="201295" cy="15875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B19" w:rsidRDefault="00E179C6">
      <w:pPr>
        <w:pStyle w:val="1"/>
        <w:shd w:val="clear" w:color="auto" w:fill="auto"/>
        <w:spacing w:line="240" w:lineRule="auto"/>
        <w:ind w:firstLine="0"/>
        <w:jc w:val="center"/>
      </w:pPr>
      <w:r>
        <w:t>Чек-лист</w:t>
      </w:r>
    </w:p>
    <w:p w:rsidR="00F20B19" w:rsidRDefault="00E179C6">
      <w:pPr>
        <w:pStyle w:val="1"/>
        <w:shd w:val="clear" w:color="auto" w:fill="auto"/>
        <w:spacing w:after="280" w:line="240" w:lineRule="auto"/>
        <w:ind w:firstLine="0"/>
        <w:jc w:val="center"/>
      </w:pPr>
      <w:r>
        <w:t>оценки состояния пациента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416"/>
        <w:gridCol w:w="1282"/>
        <w:gridCol w:w="1421"/>
        <w:gridCol w:w="1574"/>
      </w:tblGrid>
      <w:tr w:rsidR="00F20B19">
        <w:trPr>
          <w:trHeight w:hRule="exact" w:val="518"/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40" w:line="240" w:lineRule="auto"/>
              <w:ind w:firstLine="0"/>
              <w:jc w:val="center"/>
            </w:pPr>
            <w:r>
              <w:t>Вопрос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Дата </w:t>
            </w:r>
            <w:proofErr w:type="spellStart"/>
            <w:r>
              <w:t>аудиоконтроля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Дата </w:t>
            </w:r>
            <w:proofErr w:type="spellStart"/>
            <w:r>
              <w:t>аудиоконтроля</w:t>
            </w:r>
            <w:proofErr w:type="spellEnd"/>
          </w:p>
        </w:tc>
      </w:tr>
      <w:tr w:rsidR="00F20B19">
        <w:trPr>
          <w:trHeight w:hRule="exact" w:val="509"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B19" w:rsidRDefault="00F20B19"/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Вариант ответа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Вариант ответа</w:t>
            </w:r>
          </w:p>
        </w:tc>
      </w:tr>
      <w:tr w:rsidR="00F20B19">
        <w:trPr>
          <w:trHeight w:hRule="exact" w:val="78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Беспокоит ли Вас одышка, чувство нехватки воздуха?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811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Беспокоит ли Вас боль в мышцах или выраженная слабость?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811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Беспокоит ли Вас учащенное сердцебиение?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109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Беспокоит ли Вас повышение температуры тела на протяжении как минимум трех дней?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1094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Беспокоит ли Вас боль или дискомфорт в грудной клетке при глубоком дыхании?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504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Беспокоит ли Вас сухой кашель?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10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Беспокоит ли Вас потеря обоняния или снижение ощущения вкуса пищи?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F20B19">
        <w:trPr>
          <w:trHeight w:hRule="exact" w:val="53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279" w:line="1" w:lineRule="exact"/>
      </w:pPr>
    </w:p>
    <w:p w:rsidR="00F20B19" w:rsidRDefault="00E179C6">
      <w:pPr>
        <w:pStyle w:val="1"/>
        <w:shd w:val="clear" w:color="auto" w:fill="auto"/>
        <w:spacing w:after="200" w:line="254" w:lineRule="auto"/>
        <w:ind w:firstLine="0"/>
        <w:jc w:val="both"/>
      </w:pPr>
      <w:r>
        <w:t>При наличии 1-2 положительных ответов - пациент подлежит ежедневному наблюдению, в том числе с применением дистанционных технологий</w:t>
      </w:r>
    </w:p>
    <w:p w:rsidR="00F20B19" w:rsidRDefault="00E179C6">
      <w:pPr>
        <w:pStyle w:val="1"/>
        <w:shd w:val="clear" w:color="auto" w:fill="auto"/>
        <w:spacing w:after="240" w:line="254" w:lineRule="auto"/>
        <w:ind w:firstLine="0"/>
        <w:jc w:val="both"/>
        <w:sectPr w:rsidR="00F20B19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2280" w:right="499" w:bottom="1870" w:left="1374" w:header="0" w:footer="1442" w:gutter="0"/>
          <w:cols w:space="720"/>
          <w:noEndnote/>
          <w:docGrid w:linePitch="360"/>
        </w:sectPr>
      </w:pPr>
      <w:r>
        <w:t>При наличии 3 и более положительных ответов - пациент госпитализируется бригадой скорой медицинской помощи в перепрофилированный инфекционный стационар</w:t>
      </w:r>
    </w:p>
    <w:p w:rsidR="00F20B19" w:rsidRDefault="00E179C6">
      <w:pPr>
        <w:pStyle w:val="1"/>
        <w:shd w:val="clear" w:color="auto" w:fill="auto"/>
        <w:spacing w:before="140" w:after="30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ПАМЯТКА ДЛЯ ЛИЦ, БОЛЬНЫХ НОВОЙ КОРОНАВИРУСНОЙ ИНФЕКЦИЕЙ</w:t>
      </w:r>
      <w:r>
        <w:rPr>
          <w:b/>
          <w:bCs/>
          <w:sz w:val="26"/>
          <w:szCs w:val="26"/>
        </w:rPr>
        <w:br/>
      </w:r>
      <w:r w:rsidRPr="0050696D">
        <w:rPr>
          <w:b/>
          <w:bCs/>
          <w:sz w:val="26"/>
          <w:szCs w:val="26"/>
          <w:lang w:eastAsia="en-US" w:bidi="en-US"/>
        </w:rPr>
        <w:t>(</w:t>
      </w:r>
      <w:r>
        <w:rPr>
          <w:b/>
          <w:bCs/>
          <w:sz w:val="26"/>
          <w:szCs w:val="26"/>
          <w:lang w:val="en-US" w:eastAsia="en-US" w:bidi="en-US"/>
        </w:rPr>
        <w:t>COVID</w:t>
      </w:r>
      <w:r w:rsidRPr="0050696D">
        <w:rPr>
          <w:b/>
          <w:bCs/>
          <w:sz w:val="26"/>
          <w:szCs w:val="26"/>
          <w:lang w:eastAsia="en-US" w:bidi="en-US"/>
        </w:rPr>
        <w:t xml:space="preserve">-19), </w:t>
      </w:r>
      <w:r>
        <w:rPr>
          <w:b/>
          <w:bCs/>
          <w:sz w:val="26"/>
          <w:szCs w:val="26"/>
        </w:rPr>
        <w:t>НАХОДЯЩИХСЯ В ДОМАШНИХ УСЛОВИЯХ</w:t>
      </w:r>
    </w:p>
    <w:p w:rsidR="00F20B19" w:rsidRDefault="00E179C6">
      <w:pPr>
        <w:pStyle w:val="1"/>
        <w:shd w:val="clear" w:color="auto" w:fill="auto"/>
        <w:spacing w:after="260" w:line="259" w:lineRule="auto"/>
        <w:ind w:firstLine="560"/>
        <w:jc w:val="both"/>
      </w:pPr>
      <w:r>
        <w:t xml:space="preserve">Уважаемый пациент, у Вас выявлено заболевание, вызванное новым </w:t>
      </w:r>
      <w:proofErr w:type="spellStart"/>
      <w:r>
        <w:t>коронавирусом</w:t>
      </w:r>
      <w:proofErr w:type="spellEnd"/>
      <w:r>
        <w:t xml:space="preserve">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 xml:space="preserve">данное заболевание очень </w:t>
      </w:r>
      <w:proofErr w:type="spellStart"/>
      <w:r>
        <w:t>контагиозно</w:t>
      </w:r>
      <w:proofErr w:type="spellEnd"/>
      <w:r>
        <w:t xml:space="preserve"> и имеет тяжелые последствия. В связи с чем необходимо СТРОГО соблюдать следующие требования: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894"/>
        </w:tabs>
        <w:spacing w:after="260" w:line="259" w:lineRule="auto"/>
        <w:ind w:firstLine="560"/>
        <w:jc w:val="both"/>
      </w:pPr>
      <w:r>
        <w:t>исключить все контакты с окружающими лицами, в том числе проживающими с Вами в одной квартире;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12"/>
        </w:tabs>
        <w:spacing w:after="260" w:line="254" w:lineRule="auto"/>
        <w:ind w:firstLine="560"/>
        <w:jc w:val="both"/>
      </w:pPr>
      <w:r>
        <w:t>не выходить из дома весь период лечения;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899"/>
        </w:tabs>
        <w:spacing w:after="260"/>
        <w:ind w:firstLine="560"/>
        <w:jc w:val="both"/>
      </w:pPr>
      <w:r>
        <w:t>при необходимости использовать мобильный телефон для связи с родственни</w:t>
      </w:r>
      <w:r>
        <w:softHyphen/>
        <w:t>ками, обрабатывать используемые гаджеты дезинфицирующими салфетками через каж</w:t>
      </w:r>
      <w:r>
        <w:softHyphen/>
        <w:t>дые 3 часа;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02"/>
        </w:tabs>
        <w:spacing w:after="260" w:line="254" w:lineRule="auto"/>
        <w:ind w:firstLine="540"/>
      </w:pPr>
      <w:r>
        <w:t>строго исполнять назначения лечащего врача;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04"/>
        </w:tabs>
        <w:spacing w:after="260" w:line="254" w:lineRule="auto"/>
        <w:ind w:firstLine="560"/>
        <w:jc w:val="both"/>
      </w:pPr>
      <w:r>
        <w:t>при пользовании местами общего пользования (санитарный узел, ванная комната) обязательно обрабатывать после себя санитарно-технические приборы дезинфекцион</w:t>
      </w:r>
      <w:r>
        <w:softHyphen/>
        <w:t>ными средствами (3% хлорсодержащими средствами), а также дверные ручки. Использо</w:t>
      </w:r>
      <w:r>
        <w:softHyphen/>
        <w:t>вать только свое полотенце, лучше пользоваться одноразовыми бумажными либо нетка</w:t>
      </w:r>
      <w:r>
        <w:softHyphen/>
        <w:t>ными полотенцами с последующим их замачиванием в 3% хлорсодержащем средстве не менее 60 минут;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02"/>
        </w:tabs>
        <w:spacing w:after="260" w:line="254" w:lineRule="auto"/>
        <w:ind w:firstLine="540"/>
      </w:pPr>
      <w:r>
        <w:t>мыть руки с мылом, после чего использовать кожные антисептики;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14"/>
        </w:tabs>
        <w:spacing w:after="260" w:line="254" w:lineRule="auto"/>
        <w:ind w:firstLine="560"/>
        <w:jc w:val="both"/>
      </w:pPr>
      <w:r>
        <w:t>использовать одноразовые салфетки при чихании и кашле, прикасаться к лицу только чистыми салфетками или вымытыми руками;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902"/>
        </w:tabs>
        <w:spacing w:after="260" w:line="254" w:lineRule="auto"/>
        <w:ind w:firstLine="540"/>
      </w:pPr>
      <w:r>
        <w:t>использовать отдельную посуду, индивидуальные средства гигиены, белье;</w:t>
      </w:r>
    </w:p>
    <w:p w:rsidR="00F20B19" w:rsidRDefault="00E179C6">
      <w:pPr>
        <w:pStyle w:val="1"/>
        <w:numPr>
          <w:ilvl w:val="0"/>
          <w:numId w:val="18"/>
        </w:numPr>
        <w:shd w:val="clear" w:color="auto" w:fill="auto"/>
        <w:tabs>
          <w:tab w:val="left" w:pos="899"/>
        </w:tabs>
        <w:spacing w:after="300" w:line="254" w:lineRule="auto"/>
        <w:ind w:firstLine="560"/>
        <w:jc w:val="both"/>
      </w:pPr>
      <w:r>
        <w:t>в случае ухудшения состояния Вашего здоровья или появления новых симптомов (повышение температуры тела выше 38 град. С, выраженные нарушения самочувствия, озноб, потливость, головные, мышечные боли, кашель, одышка, учащенное и затруднен</w:t>
      </w:r>
      <w:r>
        <w:softHyphen/>
        <w:t>ное дыхание, учащенное сердцебиение, рвота, учащенный жидкий стул) немедленно вы</w:t>
      </w:r>
      <w:r>
        <w:softHyphen/>
        <w:t>зывать бригаду скорой медицинской помощи по телефону 103.</w:t>
      </w:r>
    </w:p>
    <w:p w:rsidR="00F20B19" w:rsidRDefault="00E179C6">
      <w:pPr>
        <w:pStyle w:val="1"/>
        <w:shd w:val="clear" w:color="auto" w:fill="auto"/>
        <w:spacing w:line="259" w:lineRule="auto"/>
        <w:ind w:firstLine="0"/>
        <w:jc w:val="center"/>
      </w:pPr>
      <w:r>
        <w:t>Телефон горячей линии Министерства здравоохранения</w:t>
      </w:r>
      <w:r>
        <w:br/>
        <w:t>Свердловской области по вопросам</w:t>
      </w:r>
      <w:r>
        <w:br/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F20B19" w:rsidRDefault="00E179C6">
      <w:pPr>
        <w:pStyle w:val="1"/>
        <w:shd w:val="clear" w:color="auto" w:fill="auto"/>
        <w:spacing w:after="300" w:line="259" w:lineRule="auto"/>
        <w:ind w:firstLine="0"/>
        <w:jc w:val="center"/>
      </w:pPr>
      <w:r>
        <w:t>8-800-1000-153</w:t>
      </w:r>
    </w:p>
    <w:p w:rsidR="00F20B19" w:rsidRDefault="00E179C6">
      <w:pPr>
        <w:pStyle w:val="1"/>
        <w:shd w:val="clear" w:color="auto" w:fill="auto"/>
        <w:spacing w:after="260" w:line="240" w:lineRule="auto"/>
        <w:ind w:firstLine="0"/>
        <w:jc w:val="center"/>
        <w:sectPr w:rsidR="00F20B19">
          <w:pgSz w:w="11900" w:h="16840"/>
          <w:pgMar w:top="2003" w:right="593" w:bottom="1378" w:left="1203" w:header="0" w:footer="950" w:gutter="0"/>
          <w:cols w:space="720"/>
          <w:noEndnote/>
          <w:docGrid w:linePitch="360"/>
        </w:sectPr>
      </w:pPr>
      <w:r>
        <w:t>БЕРЕГИТЕ СЕБЯ И БУДЬТЕ ЗДОРОВЫ!</w:t>
      </w:r>
    </w:p>
    <w:p w:rsidR="00F20B19" w:rsidRDefault="00E179C6">
      <w:pPr>
        <w:pStyle w:val="1"/>
        <w:shd w:val="clear" w:color="auto" w:fill="auto"/>
        <w:spacing w:after="28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ПАМЯТКА ДЛЯ ЛИЦ,</w:t>
      </w:r>
      <w:r>
        <w:rPr>
          <w:b/>
          <w:bCs/>
          <w:sz w:val="26"/>
          <w:szCs w:val="26"/>
        </w:rPr>
        <w:br/>
        <w:t>ПРОЖИВАЮЩИХ С БОЛЬНЫМ НОВОЙ КОРОНАВИРУСНОЙ ИНФЕКЦИЕЙ</w:t>
      </w:r>
      <w:r>
        <w:rPr>
          <w:b/>
          <w:bCs/>
          <w:sz w:val="26"/>
          <w:szCs w:val="26"/>
        </w:rPr>
        <w:br/>
      </w:r>
      <w:r w:rsidRPr="0050696D">
        <w:rPr>
          <w:b/>
          <w:bCs/>
          <w:sz w:val="26"/>
          <w:szCs w:val="26"/>
          <w:lang w:eastAsia="en-US" w:bidi="en-US"/>
        </w:rPr>
        <w:t>(</w:t>
      </w:r>
      <w:r>
        <w:rPr>
          <w:b/>
          <w:bCs/>
          <w:sz w:val="26"/>
          <w:szCs w:val="26"/>
          <w:lang w:val="en-US" w:eastAsia="en-US" w:bidi="en-US"/>
        </w:rPr>
        <w:t>COVID</w:t>
      </w:r>
      <w:r w:rsidRPr="0050696D">
        <w:rPr>
          <w:b/>
          <w:bCs/>
          <w:sz w:val="26"/>
          <w:szCs w:val="26"/>
          <w:lang w:eastAsia="en-US" w:bidi="en-US"/>
        </w:rPr>
        <w:t xml:space="preserve">-19), </w:t>
      </w:r>
      <w:r>
        <w:rPr>
          <w:b/>
          <w:bCs/>
          <w:sz w:val="26"/>
          <w:szCs w:val="26"/>
        </w:rPr>
        <w:t>НАХОДЯЩИХСЯ В ДОМАШНИХ УСЛОВИЯХ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 xml:space="preserve">Гражданам, проживающим с заболевшим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- 19, </w:t>
      </w:r>
      <w:r>
        <w:t>необходимо максимально исключить контакты с заболевшим. При необходимости общайтесь с заболевшим с использованием средств мобильной связи, а также соблюдайте следующие правила: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>Правило 1. Часто мойте руки с мылом.</w:t>
      </w:r>
    </w:p>
    <w:p w:rsidR="00F20B19" w:rsidRDefault="00E179C6">
      <w:pPr>
        <w:pStyle w:val="1"/>
        <w:shd w:val="clear" w:color="auto" w:fill="auto"/>
        <w:spacing w:after="280"/>
        <w:ind w:firstLine="540"/>
        <w:jc w:val="both"/>
      </w:pPr>
      <w:r>
        <w:t>Чистите и дезинфицируйте поверхности, используя бытовые моющие средства.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 xml:space="preserve">Гигиена рук -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</w:t>
      </w:r>
      <w:proofErr w:type="spellStart"/>
      <w:r>
        <w:t>рукис</w:t>
      </w:r>
      <w:proofErr w:type="spellEnd"/>
      <w:r>
        <w:t xml:space="preserve"> мылом, пользуйтесь спиртосодержащими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>Правило 2. Соблюдайте расстояние и этикет.</w:t>
      </w:r>
    </w:p>
    <w:p w:rsidR="00F20B19" w:rsidRDefault="00E179C6">
      <w:pPr>
        <w:pStyle w:val="1"/>
        <w:shd w:val="clear" w:color="auto" w:fill="auto"/>
        <w:spacing w:after="280" w:line="252" w:lineRule="auto"/>
        <w:ind w:firstLine="560"/>
        <w:jc w:val="both"/>
      </w:pPr>
      <w:r>
        <w:t xml:space="preserve">Вирусы передаются от больного человека </w:t>
      </w:r>
      <w:proofErr w:type="gramStart"/>
      <w:r>
        <w:t>к здоровому воздушно-капельным путем</w:t>
      </w:r>
      <w:proofErr w:type="gramEnd"/>
      <w:r>
        <w:t xml:space="preserve"> (при чихании, кашле), поэтому необходимо соблюдать расстояние не менее 1,5 метра друг от друга.</w:t>
      </w:r>
    </w:p>
    <w:p w:rsidR="00F20B19" w:rsidRDefault="00E179C6">
      <w:pPr>
        <w:pStyle w:val="1"/>
        <w:shd w:val="clear" w:color="auto" w:fill="auto"/>
        <w:spacing w:after="280" w:line="254" w:lineRule="auto"/>
        <w:ind w:firstLine="560"/>
        <w:jc w:val="both"/>
      </w:pPr>
      <w:r>
        <w:t xml:space="preserve">Избегайте трогать руками глаза, нос или рот. </w:t>
      </w:r>
      <w:proofErr w:type="spellStart"/>
      <w:r>
        <w:t>Коронавирус</w:t>
      </w:r>
      <w:proofErr w:type="spellEnd"/>
      <w:r>
        <w:t>, как и другие респираторные заболевания, распространяется этими путями. Надевайте маску или используйте другие подручные средства защиты, чтобы уменьшить риск заболевания.</w:t>
      </w:r>
    </w:p>
    <w:p w:rsidR="00F20B19" w:rsidRDefault="00E179C6">
      <w:pPr>
        <w:pStyle w:val="1"/>
        <w:shd w:val="clear" w:color="auto" w:fill="auto"/>
        <w:spacing w:after="280" w:line="240" w:lineRule="auto"/>
        <w:ind w:firstLine="560"/>
        <w:jc w:val="both"/>
      </w:pPr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>Правило 3. Ведите здоровый образ жизни.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продуктов, богатых белками, витаминами и минеральными веществами, физическую активность. Чаще проветривайте помещение.</w:t>
      </w:r>
    </w:p>
    <w:p w:rsidR="00F20B19" w:rsidRDefault="00E179C6">
      <w:pPr>
        <w:pStyle w:val="1"/>
        <w:shd w:val="clear" w:color="auto" w:fill="auto"/>
        <w:spacing w:after="280"/>
        <w:ind w:firstLine="560"/>
        <w:jc w:val="both"/>
      </w:pPr>
      <w:r>
        <w:t>Правило 4. Защищайте органы дыхания с помощью медицинской маски.</w:t>
      </w:r>
    </w:p>
    <w:p w:rsidR="00F20B19" w:rsidRDefault="00E179C6">
      <w:pPr>
        <w:pStyle w:val="1"/>
        <w:shd w:val="clear" w:color="auto" w:fill="auto"/>
        <w:spacing w:after="280" w:line="240" w:lineRule="auto"/>
        <w:ind w:firstLine="560"/>
        <w:jc w:val="both"/>
      </w:pPr>
      <w: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20B19" w:rsidRDefault="00E179C6">
      <w:pPr>
        <w:pStyle w:val="1"/>
        <w:shd w:val="clear" w:color="auto" w:fill="auto"/>
        <w:spacing w:after="280" w:line="240" w:lineRule="auto"/>
        <w:ind w:firstLine="560"/>
        <w:jc w:val="both"/>
      </w:pPr>
      <w:r>
        <w:t>Используйте медицинскую маску при общении с лицами с признаками острой респираторной вирусной инфекции.</w:t>
      </w:r>
      <w:r>
        <w:br w:type="page"/>
      </w:r>
    </w:p>
    <w:p w:rsidR="00F20B19" w:rsidRDefault="00E179C6">
      <w:pPr>
        <w:pStyle w:val="1"/>
        <w:shd w:val="clear" w:color="auto" w:fill="auto"/>
        <w:spacing w:after="200" w:line="254" w:lineRule="auto"/>
        <w:ind w:firstLine="0"/>
        <w:jc w:val="center"/>
      </w:pPr>
      <w:r>
        <w:t>Перечень медицинских организаций для проведения компьютерной томографии</w:t>
      </w:r>
      <w:r>
        <w:br/>
        <w:t>пациентов с НКВИ и подозрением на НКВИ в амбулаторных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84"/>
        <w:gridCol w:w="5534"/>
      </w:tblGrid>
      <w:tr w:rsidR="00F20B1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медицинской организации для проведения КТ-диагностики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образования, закрепленные за медицинскими организациями</w:t>
            </w:r>
          </w:p>
        </w:tc>
      </w:tr>
      <w:tr w:rsidR="00F20B19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0B19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«Артемовская центральная районная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округ Артемовский </w:t>
            </w:r>
            <w:proofErr w:type="spellStart"/>
            <w:r>
              <w:rPr>
                <w:sz w:val="20"/>
                <w:szCs w:val="20"/>
              </w:rPr>
              <w:t>Режевской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Алапаевская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город Алапаевск </w:t>
            </w:r>
            <w:proofErr w:type="spellStart"/>
            <w:r>
              <w:rPr>
                <w:sz w:val="20"/>
                <w:szCs w:val="20"/>
              </w:rPr>
              <w:t>Алапаевское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Махнёвское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F20B19">
        <w:trPr>
          <w:trHeight w:hRule="exact" w:val="18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Ирбитская</w:t>
            </w:r>
            <w:proofErr w:type="spellEnd"/>
            <w:r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город Ирбит </w:t>
            </w:r>
            <w:proofErr w:type="spellStart"/>
            <w:r>
              <w:rPr>
                <w:sz w:val="20"/>
                <w:szCs w:val="20"/>
              </w:rPr>
              <w:t>Ирбитское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 </w:t>
            </w:r>
            <w:proofErr w:type="spellStart"/>
            <w:r>
              <w:rPr>
                <w:sz w:val="20"/>
                <w:szCs w:val="20"/>
              </w:rPr>
              <w:t>Байкаловский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 </w:t>
            </w:r>
            <w:proofErr w:type="spellStart"/>
            <w:r>
              <w:rPr>
                <w:sz w:val="20"/>
                <w:szCs w:val="20"/>
              </w:rPr>
              <w:t>Слободо</w:t>
            </w:r>
            <w:proofErr w:type="spellEnd"/>
            <w:r>
              <w:rPr>
                <w:sz w:val="20"/>
                <w:szCs w:val="20"/>
              </w:rPr>
              <w:t xml:space="preserve">-Туринский муниципальный район Тавдинский городской округ </w:t>
            </w:r>
            <w:proofErr w:type="spellStart"/>
            <w:r>
              <w:rPr>
                <w:sz w:val="20"/>
                <w:szCs w:val="20"/>
              </w:rPr>
              <w:t>Таборинский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Туринский городской округ</w:t>
            </w:r>
          </w:p>
        </w:tc>
      </w:tr>
      <w:tr w:rsidR="00F20B19">
        <w:trPr>
          <w:trHeight w:hRule="exact" w:val="9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«Талицкая центральная районная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Талицкий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Пышминский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Тугулымский городской округ</w:t>
            </w:r>
          </w:p>
        </w:tc>
      </w:tr>
      <w:tr w:rsidR="00F20B19">
        <w:trPr>
          <w:trHeight w:hRule="exact" w:val="16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больница город Каменск-Уральский»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город Каменск-Уральский Каменский городской округ Городской округ Богданович 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</w:t>
            </w:r>
          </w:p>
        </w:tc>
      </w:tr>
      <w:tr w:rsidR="00F20B19">
        <w:trPr>
          <w:trHeight w:hRule="exact" w:val="18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больница город Асбест»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Асбестовский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Малышевский городской округ </w:t>
            </w:r>
            <w:proofErr w:type="spellStart"/>
            <w:r>
              <w:rPr>
                <w:sz w:val="20"/>
                <w:szCs w:val="20"/>
              </w:rPr>
              <w:t>Рефтинский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Белоярский городской округ Городской округ Верхнее Дуброво Муниципальное образование поселок Уральский Городской округ Сухой Лог</w:t>
            </w:r>
          </w:p>
        </w:tc>
      </w:tr>
      <w:tr w:rsidR="00F20B19">
        <w:trPr>
          <w:trHeight w:hRule="exact" w:val="14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Серовская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Сосьвинский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Городской округ Верхотурский </w:t>
            </w:r>
            <w:proofErr w:type="spellStart"/>
            <w:r>
              <w:rPr>
                <w:sz w:val="20"/>
                <w:szCs w:val="20"/>
              </w:rPr>
              <w:t>Новолялинский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9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80" w:line="240" w:lineRule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Североуральская</w:t>
            </w:r>
            <w:proofErr w:type="spellEnd"/>
            <w:r>
              <w:rPr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Ивдельский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Городской округ Пелым </w:t>
            </w:r>
            <w:proofErr w:type="spellStart"/>
            <w:r>
              <w:rPr>
                <w:sz w:val="20"/>
                <w:szCs w:val="20"/>
              </w:rPr>
              <w:t>Североуральский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</w:tbl>
    <w:p w:rsidR="00F20B19" w:rsidRDefault="00E179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89"/>
        <w:gridCol w:w="5539"/>
      </w:tblGrid>
      <w:tr w:rsidR="00F20B19">
        <w:trPr>
          <w:trHeight w:hRule="exact" w:val="9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«Краснотурьинская городская больница»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округ Краснотурьинск Карпинский городской округ 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14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больница № 1 город Нижний Тагил»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(прием пациентов с подозрением на НКВИ)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город Нижний Тагил </w:t>
            </w:r>
            <w:proofErr w:type="spellStart"/>
            <w:r>
              <w:rPr>
                <w:sz w:val="20"/>
                <w:szCs w:val="20"/>
              </w:rPr>
              <w:t>Кушвинский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Городской округ Верхняя Тура Качканарский городской округ Городской округ Красноуральск </w:t>
            </w:r>
            <w:proofErr w:type="spellStart"/>
            <w:r>
              <w:rPr>
                <w:sz w:val="20"/>
                <w:szCs w:val="20"/>
              </w:rPr>
              <w:t>Нижнетуринский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Городской округ поселок Свободный </w:t>
            </w:r>
            <w:proofErr w:type="spellStart"/>
            <w:r>
              <w:rPr>
                <w:sz w:val="20"/>
                <w:szCs w:val="20"/>
              </w:rPr>
              <w:t>Горноуральский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Новоуральский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Верхнесалдинский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Нижнесалдинский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1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инфекционная больница город Нижний Тагил» (прием пациентов с НКВИ)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</w:tr>
      <w:tr w:rsidR="00F20B19">
        <w:trPr>
          <w:trHeight w:hRule="exact" w:val="16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Верхнепышминская</w:t>
            </w:r>
            <w:proofErr w:type="spellEnd"/>
            <w:r>
              <w:rPr>
                <w:sz w:val="20"/>
                <w:szCs w:val="20"/>
              </w:rPr>
              <w:t xml:space="preserve"> центральная городская больница им. П.Д. Бородина»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округ Верхняя Пышма Городской округ Среднеуральск Невьянский городской округ Верх-Нейвинский городской округ Городской округ Верхний Тагил Кировградский городской округ</w:t>
            </w:r>
          </w:p>
        </w:tc>
      </w:tr>
      <w:tr w:rsidR="00F20B19">
        <w:trPr>
          <w:trHeight w:hRule="exact" w:val="11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Ревдинская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округ Ревда Городской округ Дегтярск </w:t>
            </w:r>
            <w:proofErr w:type="spellStart"/>
            <w:r>
              <w:rPr>
                <w:sz w:val="20"/>
                <w:szCs w:val="20"/>
              </w:rPr>
              <w:t>Бисертский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Нижнесергинский муниципальный район</w:t>
            </w:r>
          </w:p>
        </w:tc>
      </w:tr>
      <w:tr w:rsidR="00F20B19">
        <w:trPr>
          <w:trHeight w:hRule="exact" w:val="9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больница город Первоуральск»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Первоуральский городской округ Городской округ Староуткинск </w:t>
            </w:r>
            <w:proofErr w:type="spellStart"/>
            <w:r>
              <w:rPr>
                <w:sz w:val="20"/>
                <w:szCs w:val="20"/>
              </w:rPr>
              <w:t>Шалинский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11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Красноуфимская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округ Красноуфимск Муниципальное образование </w:t>
            </w:r>
            <w:proofErr w:type="spellStart"/>
            <w:r>
              <w:rPr>
                <w:sz w:val="20"/>
                <w:szCs w:val="20"/>
              </w:rPr>
              <w:t>Красноуфимский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Ачитский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Артинский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6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</w:t>
            </w:r>
            <w:proofErr w:type="spellStart"/>
            <w:r>
              <w:rPr>
                <w:sz w:val="20"/>
                <w:szCs w:val="20"/>
              </w:rPr>
              <w:t>Сысертская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Сысертский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</w:t>
            </w:r>
            <w:proofErr w:type="spellStart"/>
            <w:r>
              <w:rPr>
                <w:sz w:val="20"/>
                <w:szCs w:val="20"/>
              </w:rPr>
              <w:t>Арамильский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</w:p>
        </w:tc>
      </w:tr>
      <w:tr w:rsidR="00F20B19">
        <w:trPr>
          <w:trHeight w:hRule="exact" w:val="6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СО «Противотуберкулезный диспансер»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«город Екатеринбург» Березовский городской округ Полевской городской округ</w:t>
            </w:r>
          </w:p>
        </w:tc>
      </w:tr>
      <w:tr w:rsidR="00F20B19">
        <w:trPr>
          <w:trHeight w:hRule="exact"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/>
        </w:tc>
      </w:tr>
      <w:tr w:rsidR="00F20B19">
        <w:trPr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/>
        </w:tc>
      </w:tr>
      <w:tr w:rsidR="00F20B19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/>
        </w:tc>
      </w:tr>
    </w:tbl>
    <w:p w:rsidR="00F20B19" w:rsidRDefault="00F20B19">
      <w:pPr>
        <w:sectPr w:rsidR="00F20B19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0" w:h="16840"/>
          <w:pgMar w:top="2003" w:right="593" w:bottom="1378" w:left="1203" w:header="0" w:footer="3" w:gutter="0"/>
          <w:cols w:space="720"/>
          <w:noEndnote/>
          <w:docGrid w:linePitch="360"/>
        </w:sectPr>
      </w:pPr>
    </w:p>
    <w:p w:rsidR="00F20B19" w:rsidRDefault="00E179C6">
      <w:pPr>
        <w:pStyle w:val="1"/>
        <w:shd w:val="clear" w:color="auto" w:fill="auto"/>
        <w:spacing w:after="640" w:line="197" w:lineRule="auto"/>
        <w:ind w:left="5220" w:firstLine="0"/>
        <w:jc w:val="right"/>
        <w:rPr>
          <w:sz w:val="40"/>
          <w:szCs w:val="40"/>
        </w:rPr>
      </w:pPr>
      <w:r>
        <w:t xml:space="preserve">Приложение </w:t>
      </w:r>
      <w:r>
        <w:rPr>
          <w:lang w:val="en-US" w:eastAsia="en-US" w:bidi="en-US"/>
        </w:rPr>
        <w:t>N</w:t>
      </w:r>
      <w:r w:rsidR="00043725">
        <w:rPr>
          <w:lang w:eastAsia="en-US" w:bidi="en-US"/>
        </w:rPr>
        <w:t xml:space="preserve"> </w:t>
      </w:r>
      <w:r>
        <w:t>2 к приказу Министерства здравоох</w:t>
      </w:r>
      <w:r w:rsidR="0050696D">
        <w:t>ранения Свердловской области</w:t>
      </w:r>
    </w:p>
    <w:p w:rsidR="00F20B19" w:rsidRDefault="00E179C6">
      <w:pPr>
        <w:pStyle w:val="1"/>
        <w:shd w:val="clear" w:color="auto" w:fill="auto"/>
        <w:spacing w:after="280" w:line="259" w:lineRule="auto"/>
        <w:ind w:firstLine="0"/>
        <w:jc w:val="center"/>
      </w:pPr>
      <w:r>
        <w:t>Положение об организации оказания скорой, в том числе скорой специализированной,</w:t>
      </w:r>
      <w:r>
        <w:br/>
        <w:t>медицинской помощи в целях реализации мер по профилактике и снижению рисков</w:t>
      </w:r>
      <w:r>
        <w:br/>
        <w:t xml:space="preserve">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>-19</w:t>
      </w:r>
    </w:p>
    <w:p w:rsidR="00F20B19" w:rsidRDefault="00E179C6">
      <w:pPr>
        <w:pStyle w:val="1"/>
        <w:shd w:val="clear" w:color="auto" w:fill="auto"/>
        <w:spacing w:line="254" w:lineRule="auto"/>
        <w:ind w:firstLine="720"/>
        <w:jc w:val="both"/>
      </w:pPr>
      <w:r>
        <w:t>Руководителям медицинских организаций и их структурных под</w:t>
      </w:r>
      <w:bookmarkStart w:id="0" w:name="_GoBack"/>
      <w:bookmarkEnd w:id="0"/>
      <w:r>
        <w:t>разделений, оказывающих скорую, в том числе скорую специализированную, медицинскую помощь: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>обеспечить готовность медицинских организаций, оказывающих скорую помощь, к оперативному оказанию медицинской помощи пациентам с симптомами ОРВИ и внебольничной пневмонией, подозрением на НКВИ к отбору биологического материала пациентов для лабораторного исследования на наличие НКВИ;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>определить выездные бригады скорой медицинской помощи, направляемые на: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903"/>
        </w:tabs>
        <w:spacing w:line="254" w:lineRule="auto"/>
        <w:ind w:firstLine="720"/>
        <w:jc w:val="both"/>
      </w:pPr>
      <w:r>
        <w:t xml:space="preserve">вызов к пациентам с симптомами ОРВИ и внебольничной пневмонией, а также к пациентам с подозрением или установленным диагнозом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(далее - специализированные выездные бригады скорой медицинской помощи);</w:t>
      </w:r>
    </w:p>
    <w:p w:rsidR="00F20B19" w:rsidRDefault="00E179C6">
      <w:pPr>
        <w:pStyle w:val="1"/>
        <w:numPr>
          <w:ilvl w:val="0"/>
          <w:numId w:val="17"/>
        </w:numPr>
        <w:shd w:val="clear" w:color="auto" w:fill="auto"/>
        <w:tabs>
          <w:tab w:val="left" w:pos="927"/>
        </w:tabs>
        <w:spacing w:line="254" w:lineRule="auto"/>
        <w:ind w:firstLine="720"/>
        <w:jc w:val="both"/>
      </w:pPr>
      <w:r>
        <w:t>медицинскую эвакуацию пациентов с НКВИ;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>обеспечить медицинские организации, оказывающие скорую помощь, средствами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325"/>
        </w:tabs>
        <w:spacing w:line="254" w:lineRule="auto"/>
        <w:ind w:firstLine="720"/>
        <w:jc w:val="both"/>
      </w:pPr>
      <w:r>
        <w:t>организовать незамедлительное проведение противоэпидемических мероприятий при выявлении подозрения на заболевания НКВИ;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42"/>
        </w:tabs>
        <w:spacing w:line="254" w:lineRule="auto"/>
        <w:ind w:firstLine="720"/>
        <w:jc w:val="both"/>
      </w:pPr>
      <w:r>
        <w:t>обеспечить наличие запаса необходимых расходных материалов для отбора проб для проведения лабораторных исследований на наличие НКВИ, дезинфекционных средств и средств индивидуальной защиты;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>организовать информирование медицинских работников по вопросам профилактики, диагностики и лечения НКВИ;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 xml:space="preserve">обеспечить выполнение Инструкции по соблюдению мер инфекционной безопасности для специализированных выездных бригад скорой медицинской помощи согласно </w:t>
      </w:r>
      <w:proofErr w:type="gramStart"/>
      <w:r>
        <w:t>приложению</w:t>
      </w:r>
      <w:proofErr w:type="gramEnd"/>
      <w:r>
        <w:t xml:space="preserve"> к настоящему Положению;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 xml:space="preserve">обеспечить забор биологического материала пациентов с симптомами ОРВИ и внебольничной пневмонией, подозрением на НКВИ (мазки из </w:t>
      </w:r>
      <w:proofErr w:type="spellStart"/>
      <w:r>
        <w:t>носо</w:t>
      </w:r>
      <w:proofErr w:type="spellEnd"/>
      <w:r>
        <w:t xml:space="preserve">- и ротоглотки) с последующим проведением исследования на наличие антигена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 xml:space="preserve">-2 </w:t>
      </w:r>
      <w:r>
        <w:t xml:space="preserve">(метод </w:t>
      </w:r>
      <w:proofErr w:type="spellStart"/>
      <w:r>
        <w:t>иммунохроматографического</w:t>
      </w:r>
      <w:proofErr w:type="spellEnd"/>
      <w:r>
        <w:t xml:space="preserve"> анализа);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line="254" w:lineRule="auto"/>
        <w:ind w:firstLine="720"/>
        <w:jc w:val="both"/>
      </w:pPr>
      <w:r>
        <w:t xml:space="preserve">в случае получения отрицательного результата исследования на наличие антигена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 xml:space="preserve">-2 </w:t>
      </w:r>
      <w:r>
        <w:t xml:space="preserve">(метод </w:t>
      </w:r>
      <w:proofErr w:type="spellStart"/>
      <w:r>
        <w:t>иммунохроматографического</w:t>
      </w:r>
      <w:proofErr w:type="spellEnd"/>
      <w:r>
        <w:t xml:space="preserve"> анализа), обеспечить забор и передачу биологического материала пациентов в лаборатории медицинских организаций, имеющих эпидемиологическое заключение на работу с III и IV группами патогенности, для проведения исследования на наличие РНК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 xml:space="preserve">-2 </w:t>
      </w:r>
      <w:r>
        <w:t xml:space="preserve">(метод амплификации нуклеиновых кислот), в соответствии с приложением № 6 приказа Министерства здравоохранения Свердловской области от 24.01.2022 № 111-п «Об организации лабораторной диагностики новой </w:t>
      </w:r>
      <w:proofErr w:type="spellStart"/>
      <w:r>
        <w:t>коронавирусной</w:t>
      </w:r>
      <w:proofErr w:type="spellEnd"/>
      <w:r>
        <w:t xml:space="preserve"> инфекции в лабораториях учреждений здравоохранения Свердловской области»;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230"/>
        </w:tabs>
        <w:spacing w:line="254" w:lineRule="auto"/>
        <w:ind w:firstLine="740"/>
        <w:jc w:val="both"/>
      </w:pPr>
      <w:r>
        <w:t>обеспечить пациентов с установленным диагнозом НКВИ лекарственными препаратами в соответствии с Приложением № 3 к настоящему приказу;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организовать передачу карты вызова скорой медицинской помощи, с отметками о проведенных диагностических исследованиях и выданных лекарственных препаратах, в амбулаторно-поликлиническое подразделение медицинской организации по месту наблюдения пациента;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230"/>
        </w:tabs>
        <w:spacing w:line="254" w:lineRule="auto"/>
        <w:ind w:firstLine="740"/>
        <w:jc w:val="both"/>
      </w:pPr>
      <w:r>
        <w:t xml:space="preserve">обеспечить госпитализацию пациентов в соответствии с Положением об организации амбулаторной медицинской помощи (на дому) и в медицинских организациях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и с острыми респираторными вирусными инфекциями (приложение №1 к настоящему приказу);</w:t>
      </w:r>
    </w:p>
    <w:p w:rsidR="00F20B19" w:rsidRDefault="00E179C6">
      <w:pPr>
        <w:pStyle w:val="1"/>
        <w:numPr>
          <w:ilvl w:val="0"/>
          <w:numId w:val="19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  <w:sectPr w:rsidR="00F20B19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1030" w:right="490" w:bottom="1626" w:left="1392" w:header="0" w:footer="1198" w:gutter="0"/>
          <w:cols w:space="720"/>
          <w:noEndnote/>
          <w:docGrid w:linePitch="360"/>
        </w:sectPr>
      </w:pPr>
      <w:r>
        <w:t>обеспечить системную работу по информированию населения о рисках НКВИ,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F20B19" w:rsidRDefault="00E179C6">
      <w:pPr>
        <w:pStyle w:val="1"/>
        <w:shd w:val="clear" w:color="auto" w:fill="auto"/>
        <w:spacing w:before="200" w:after="280"/>
        <w:ind w:firstLine="0"/>
        <w:jc w:val="center"/>
      </w:pPr>
      <w:r>
        <w:t>Инструкция по соблюдению мер инфекционной безопасности</w:t>
      </w:r>
      <w:r>
        <w:br/>
        <w:t>для специализированных выездных бригад скорой</w:t>
      </w:r>
      <w:r>
        <w:br/>
        <w:t>медицинской помощи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 xml:space="preserve">Медицинские работники специализированной выездной бригады скорой медицинской помощи, выполняющей вызов к пациенту с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-19, </w:t>
      </w:r>
      <w:r>
        <w:t>непосредственно перед выездом надевают средства индивидуальной защиты. Средства индивидуальной защиты меняются после каждого больного.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>Водитель специализированной выездной бригады скорой медицинской помощи также обеспечивается средствами индивидуальной защиты.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 xml:space="preserve">В процессе медицинской эвакуации пациента с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дезинфекция воздуха в салоне автомобиля скорой медицинской помощи обеспечивается бактерицидными облучателями и (или) другими устройствами для обеззараживания воздуха и (или) поверхностей.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 xml:space="preserve">В случае загрязнения салона биологическим материалом от пациента с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 xml:space="preserve">COVID-19 </w:t>
      </w:r>
      <w:r>
        <w:t>места загрязнения незамедлительно подвергают обеззараживанию.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>Водитель и медицинские работники специализированных выездных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организацию, оказывающую медицинскую помощь в стационарных условиях, специально созданную для данного контингента пациентов (далее - специальная медицинская организация).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 xml:space="preserve">После завершения медицинской эвакуации пациента с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>в специальную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 со стоком и ямой.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>При невозможности проведения дезинфекции салона автомобиля скорой медицинской помощи силами дезинфекторов на территории специальной медицинской организации дезинфекция проводится водителем и медицинскими работниками специализированной выездной бригады скорой медицинской помощи.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>Дезинфекции в салоне автомобиля скорой медицинской помощи подвергают все поверхности в салоне, в том числе поверхности медицинских изделий.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028"/>
        </w:tabs>
        <w:ind w:firstLine="740"/>
        <w:jc w:val="both"/>
      </w:pPr>
      <w:r>
        <w:t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224"/>
        </w:tabs>
        <w:spacing w:after="140"/>
        <w:ind w:firstLine="740"/>
        <w:jc w:val="both"/>
      </w:pPr>
      <w:r>
        <w:t xml:space="preserve">После экспозиции дезинфицирующий раствор смывают чистой водой, протирают сухой ветошью с последующим проветриванием до исчезновения запаха </w:t>
      </w:r>
      <w:proofErr w:type="spellStart"/>
      <w:r>
        <w:t>дезинфектанта</w:t>
      </w:r>
      <w:proofErr w:type="spellEnd"/>
      <w:r>
        <w:t>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315"/>
        </w:tabs>
        <w:spacing w:line="254" w:lineRule="auto"/>
        <w:ind w:firstLine="740"/>
        <w:jc w:val="both"/>
      </w:pPr>
      <w:r>
        <w:t xml:space="preserve">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</w:t>
      </w:r>
      <w:proofErr w:type="gramStart"/>
      <w:r>
        <w:t>В на</w:t>
      </w:r>
      <w:proofErr w:type="gramEnd"/>
      <w:r>
        <w:t xml:space="preserve"> территории специальной медицинской организации.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153"/>
        </w:tabs>
        <w:spacing w:line="254" w:lineRule="auto"/>
        <w:ind w:firstLine="740"/>
        <w:jc w:val="both"/>
      </w:pPr>
      <w:r>
        <w:t>После проведения дезинфекции в салоне автомобиля скорой медицинской помощи при возвращении специализированной выездной бригады скорой медицинской помощи на станцию (подстанцию, отделение) скорой медицинской помощи проводится обеззараживание воздуха и поверхностей салона автомобиля скорой медицинской помощи бактерицидными облучателями и (или) другими устройствами для обеззараживания воздуха и (или) поверхностей в течение не менее 20 минут.</w:t>
      </w:r>
    </w:p>
    <w:p w:rsidR="00F20B19" w:rsidRDefault="00E179C6">
      <w:pPr>
        <w:pStyle w:val="1"/>
        <w:numPr>
          <w:ilvl w:val="0"/>
          <w:numId w:val="20"/>
        </w:numPr>
        <w:shd w:val="clear" w:color="auto" w:fill="auto"/>
        <w:tabs>
          <w:tab w:val="left" w:pos="1150"/>
        </w:tabs>
        <w:spacing w:line="254" w:lineRule="auto"/>
        <w:ind w:firstLine="740"/>
        <w:jc w:val="both"/>
      </w:pPr>
      <w:r>
        <w:t>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  <w:r>
        <w:br w:type="page"/>
      </w:r>
    </w:p>
    <w:p w:rsidR="00F20B19" w:rsidRDefault="00E179C6">
      <w:pPr>
        <w:pStyle w:val="1"/>
        <w:shd w:val="clear" w:color="auto" w:fill="auto"/>
        <w:tabs>
          <w:tab w:val="left" w:pos="8262"/>
        </w:tabs>
        <w:spacing w:after="260"/>
        <w:ind w:left="5180" w:firstLine="0"/>
        <w:jc w:val="right"/>
        <w:rPr>
          <w:sz w:val="26"/>
          <w:szCs w:val="26"/>
        </w:rPr>
      </w:pPr>
      <w:r>
        <w:t>Приложение № 3 к приказу Министерства здравоохранения Свердловской области от</w:t>
      </w:r>
    </w:p>
    <w:p w:rsidR="00F20B19" w:rsidRDefault="00E179C6">
      <w:pPr>
        <w:pStyle w:val="a9"/>
        <w:shd w:val="clear" w:color="auto" w:fill="auto"/>
        <w:ind w:left="1594"/>
      </w:pPr>
      <w:r>
        <w:t>Рекомендованные схемы лечения в амбулаторных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576"/>
        <w:gridCol w:w="2107"/>
        <w:gridCol w:w="6038"/>
      </w:tblGrid>
      <w:tr w:rsidR="00F20B19">
        <w:trPr>
          <w:trHeight w:hRule="exact" w:val="51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N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Препарат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Режим дозирования</w:t>
            </w:r>
          </w:p>
        </w:tc>
      </w:tr>
      <w:tr w:rsidR="00F20B19">
        <w:trPr>
          <w:trHeight w:hRule="exact" w:val="51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Легкое течение</w:t>
            </w:r>
          </w:p>
        </w:tc>
      </w:tr>
      <w:tr w:rsidR="00F20B19">
        <w:trPr>
          <w:trHeight w:hRule="exact" w:val="1987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Схема 1</w:t>
            </w:r>
            <w:r>
              <w:rPr>
                <w:vertAlign w:val="superscript"/>
              </w:rPr>
              <w:t>1,4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Фавипиравир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 xml:space="preserve">Для пациентов с массой тела </w:t>
            </w:r>
            <w:proofErr w:type="gramStart"/>
            <w:r>
              <w:t>&lt; 75</w:t>
            </w:r>
            <w:proofErr w:type="gramEnd"/>
            <w:r>
              <w:t xml:space="preserve"> кг:</w:t>
            </w:r>
          </w:p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дни.</w:t>
            </w:r>
          </w:p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>Для пациентов с массой тела 75 кг и более: 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день.</w:t>
            </w:r>
          </w:p>
        </w:tc>
      </w:tr>
      <w:tr w:rsidR="00F20B19">
        <w:trPr>
          <w:trHeight w:hRule="exact" w:val="1094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>ИФН-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spellStart"/>
            <w:r>
              <w:t>интраназальные</w:t>
            </w:r>
            <w:proofErr w:type="spellEnd"/>
            <w:r>
              <w:t xml:space="preserve"> формы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 xml:space="preserve">В соответствии с инструкцией по применению препарата 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F20B19">
        <w:trPr>
          <w:trHeight w:hRule="exact" w:val="806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Парацетамол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1-2 табл. (500 - 1000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F20B19">
        <w:trPr>
          <w:trHeight w:hRule="exact" w:val="509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Схема 2 </w:t>
            </w:r>
            <w:r>
              <w:rPr>
                <w:vertAlign w:val="superscript"/>
              </w:rPr>
              <w:t>1,4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Умифеновир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200 мг 4 р/</w:t>
            </w:r>
            <w:proofErr w:type="spellStart"/>
            <w:r>
              <w:t>сут</w:t>
            </w:r>
            <w:proofErr w:type="spellEnd"/>
            <w:r>
              <w:t xml:space="preserve"> в течение 5-7 дней</w:t>
            </w:r>
          </w:p>
        </w:tc>
      </w:tr>
      <w:tr w:rsidR="00F20B19">
        <w:trPr>
          <w:trHeight w:hRule="exact" w:val="1104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ИФН-</w:t>
            </w:r>
            <w:r>
              <w:rPr>
                <w:vertAlign w:val="superscript"/>
              </w:rPr>
              <w:t>а</w:t>
            </w:r>
            <w:r>
              <w:t>,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proofErr w:type="spellStart"/>
            <w:r>
              <w:t>интраназальные</w:t>
            </w:r>
            <w:proofErr w:type="spellEnd"/>
            <w:r>
              <w:t xml:space="preserve"> формы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 xml:space="preserve">В соответствии с инструкцией по применению препарата 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F20B19">
        <w:trPr>
          <w:trHeight w:hRule="exact" w:val="792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Парацетамол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1-2 табл. (500 - 1000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F20B19">
        <w:trPr>
          <w:trHeight w:hRule="exact" w:val="1973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Схема 3 </w:t>
            </w:r>
            <w:r>
              <w:rPr>
                <w:vertAlign w:val="superscript"/>
              </w:rPr>
              <w:t>2,4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  <w:r>
              <w:rPr>
                <w:vertAlign w:val="superscrip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Фавипиравир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</w:pPr>
            <w:r>
              <w:t xml:space="preserve">Для пациентов с массой тела </w:t>
            </w:r>
            <w:proofErr w:type="gramStart"/>
            <w:r>
              <w:t>&lt; 75</w:t>
            </w:r>
            <w:proofErr w:type="gramEnd"/>
            <w:r>
              <w:t xml:space="preserve"> кг:</w:t>
            </w:r>
          </w:p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дни.</w:t>
            </w:r>
          </w:p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</w:pPr>
            <w:r>
              <w:t>Для пациентов с массой тела 75 кг и более: 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день.</w:t>
            </w:r>
          </w:p>
        </w:tc>
      </w:tr>
      <w:tr w:rsidR="00F20B19">
        <w:trPr>
          <w:trHeight w:hRule="exact" w:val="1104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 xml:space="preserve">ИФН-% </w:t>
            </w:r>
            <w:proofErr w:type="spellStart"/>
            <w:r>
              <w:t>интраназальные</w:t>
            </w:r>
            <w:proofErr w:type="spellEnd"/>
            <w:r>
              <w:t xml:space="preserve"> формы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В соответствии с инструкцией по применению препарата 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F20B19">
        <w:trPr>
          <w:trHeight w:hRule="exact" w:val="1435"/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По 800 мкг 2 раза в сутки до выздоровления, но не более 14 суток</w:t>
            </w:r>
          </w:p>
        </w:tc>
      </w:tr>
    </w:tbl>
    <w:p w:rsidR="00F20B19" w:rsidRDefault="00E179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571"/>
        <w:gridCol w:w="2117"/>
        <w:gridCol w:w="6024"/>
      </w:tblGrid>
      <w:tr w:rsidR="00F20B19">
        <w:trPr>
          <w:trHeight w:hRule="exact" w:val="51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520"/>
            </w:pPr>
            <w:r>
              <w:t>Препарат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Режим дозирования</w:t>
            </w:r>
          </w:p>
        </w:tc>
      </w:tr>
      <w:tr w:rsidR="00F20B19">
        <w:trPr>
          <w:trHeight w:hRule="exact" w:val="7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Парацетамол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1-2 табл. (500 -1000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F20B19">
        <w:trPr>
          <w:trHeight w:hRule="exact" w:val="499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Схема 4 </w:t>
            </w:r>
            <w:r>
              <w:rPr>
                <w:vertAlign w:val="superscript"/>
              </w:rPr>
              <w:t>2,4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  <w:r>
              <w:rPr>
                <w:vertAlign w:val="superscript"/>
              </w:rPr>
              <w:footnoteReference w:id="1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2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Умифеновир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200 мг 4 р/</w:t>
            </w:r>
            <w:proofErr w:type="spellStart"/>
            <w:r>
              <w:t>сут</w:t>
            </w:r>
            <w:proofErr w:type="spellEnd"/>
            <w:r>
              <w:t xml:space="preserve"> в течение 5-7 дней</w:t>
            </w:r>
          </w:p>
        </w:tc>
      </w:tr>
      <w:tr w:rsidR="00F20B19">
        <w:trPr>
          <w:trHeight w:hRule="exact" w:val="1090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2" w:lineRule="auto"/>
              <w:ind w:firstLine="0"/>
            </w:pPr>
            <w:r>
              <w:t>ИФН-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spellStart"/>
            <w:r>
              <w:t>интраназальные</w:t>
            </w:r>
            <w:proofErr w:type="spellEnd"/>
            <w:r>
              <w:t xml:space="preserve"> формы </w:t>
            </w:r>
            <w:r>
              <w:rPr>
                <w:vertAlign w:val="superscript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В соответствии с инструкцией по применению препарата 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F20B19">
        <w:trPr>
          <w:trHeight w:hRule="exact" w:val="1406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proofErr w:type="spellStart"/>
            <w:r>
              <w:t>Будесонид</w:t>
            </w:r>
            <w:proofErr w:type="spellEnd"/>
            <w:r>
              <w:t xml:space="preserve"> (порошок для ингаляций дозированный)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64" w:lineRule="auto"/>
              <w:ind w:firstLine="0"/>
            </w:pPr>
            <w:r>
              <w:t>По 800 мкг 2 раза в сутки до выздоровления, но не более 14 суток</w:t>
            </w:r>
          </w:p>
        </w:tc>
      </w:tr>
      <w:tr w:rsidR="00F20B19">
        <w:trPr>
          <w:trHeight w:hRule="exact" w:val="802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Парацетамол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1-2 табл. (500 -1000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F20B19">
        <w:trPr>
          <w:trHeight w:hRule="exact" w:val="50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Среднетяжелое течение</w:t>
            </w:r>
          </w:p>
        </w:tc>
      </w:tr>
      <w:tr w:rsidR="00F20B19">
        <w:trPr>
          <w:trHeight w:hRule="exact" w:val="197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Схема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Для пациентов с массой тела </w:t>
            </w:r>
            <w:proofErr w:type="gramStart"/>
            <w:r>
              <w:t>&lt; 75</w:t>
            </w:r>
            <w:proofErr w:type="gramEnd"/>
            <w:r>
              <w:t xml:space="preserve"> кг: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по 1600 мг 2 р/</w:t>
            </w:r>
            <w:proofErr w:type="spellStart"/>
            <w:r>
              <w:t>сут</w:t>
            </w:r>
            <w:proofErr w:type="spellEnd"/>
            <w:r>
              <w:t xml:space="preserve"> в 1-й день и далее по 600 мг 2 р/</w:t>
            </w:r>
            <w:proofErr w:type="spellStart"/>
            <w:r>
              <w:t>сут</w:t>
            </w:r>
            <w:proofErr w:type="spellEnd"/>
            <w:r>
              <w:t xml:space="preserve"> со 2 по 10 день.</w:t>
            </w:r>
          </w:p>
          <w:p w:rsidR="00F20B19" w:rsidRDefault="00E179C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Для пациентов с массой тела 75 кг и более: по 1800 мг 2 раза/</w:t>
            </w:r>
            <w:proofErr w:type="spellStart"/>
            <w:r>
              <w:t>сут</w:t>
            </w:r>
            <w:proofErr w:type="spellEnd"/>
            <w:r>
              <w:t xml:space="preserve"> в 1-й день, далее по 800 мг 2 раза/</w:t>
            </w:r>
            <w:proofErr w:type="spellStart"/>
            <w:r>
              <w:t>сут</w:t>
            </w:r>
            <w:proofErr w:type="spellEnd"/>
            <w:r>
              <w:t xml:space="preserve"> со 2 по 10 день.</w:t>
            </w:r>
          </w:p>
        </w:tc>
      </w:tr>
      <w:tr w:rsidR="00F20B19">
        <w:trPr>
          <w:trHeight w:hRule="exact" w:val="110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ind w:firstLine="0"/>
            </w:pPr>
            <w:r>
              <w:t>ИФН-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spellStart"/>
            <w:r>
              <w:t>интраназальные</w:t>
            </w:r>
            <w:proofErr w:type="spellEnd"/>
            <w:r>
              <w:t xml:space="preserve"> формы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В соответствии с инструкцией по применению препарата (спрей, капли, раствор,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раствора, гель или мазь)</w:t>
            </w:r>
          </w:p>
        </w:tc>
      </w:tr>
      <w:tr w:rsidR="00F20B19">
        <w:trPr>
          <w:trHeight w:hRule="exact" w:val="797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Парацетамол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1 - 2 табл. (500 - 1000 мг) 2-3 р/</w:t>
            </w:r>
            <w:proofErr w:type="spellStart"/>
            <w:r>
              <w:t>сут</w:t>
            </w:r>
            <w:proofErr w:type="spellEnd"/>
            <w:r>
              <w:t>, не более 4 г в сутки (при температуре тела &gt; 38,0 °C)</w:t>
            </w:r>
          </w:p>
        </w:tc>
      </w:tr>
      <w:tr w:rsidR="00F20B19">
        <w:trPr>
          <w:trHeight w:hRule="exact" w:val="50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10 мг 1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F20B19">
        <w:trPr>
          <w:trHeight w:hRule="exact" w:val="50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или</w:t>
            </w:r>
          </w:p>
        </w:tc>
      </w:tr>
      <w:tr w:rsidR="00F20B19">
        <w:trPr>
          <w:trHeight w:hRule="exact" w:val="504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2,5 мг 2 р/</w:t>
            </w:r>
            <w:proofErr w:type="spellStart"/>
            <w:r>
              <w:t>сут</w:t>
            </w:r>
            <w:proofErr w:type="spellEnd"/>
            <w:r>
              <w:t xml:space="preserve"> вплоть до 30 дней</w:t>
            </w:r>
          </w:p>
        </w:tc>
      </w:tr>
      <w:tr w:rsidR="00F20B19">
        <w:trPr>
          <w:trHeight w:hRule="exact" w:val="509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или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1123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110 мг 2 раза/</w:t>
            </w:r>
            <w:proofErr w:type="spellStart"/>
            <w:r>
              <w:t>сут</w:t>
            </w:r>
            <w:proofErr w:type="spellEnd"/>
            <w:r>
              <w:t>;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75 мг 2 раза/</w:t>
            </w:r>
            <w:proofErr w:type="spellStart"/>
            <w:r>
              <w:t>сут</w:t>
            </w:r>
            <w:proofErr w:type="spellEnd"/>
            <w:r>
              <w:t xml:space="preserve"> у больных с клиренсом </w:t>
            </w:r>
            <w:proofErr w:type="spellStart"/>
            <w:r>
              <w:t>креатинина</w:t>
            </w:r>
            <w:proofErr w:type="spellEnd"/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30 - 49 мл/мин вплоть до 30 дней</w:t>
            </w:r>
          </w:p>
        </w:tc>
      </w:tr>
    </w:tbl>
    <w:p w:rsidR="00F20B19" w:rsidRDefault="00E179C6">
      <w:pPr>
        <w:pStyle w:val="1"/>
        <w:shd w:val="clear" w:color="auto" w:fill="auto"/>
        <w:spacing w:line="254" w:lineRule="auto"/>
        <w:ind w:firstLine="0"/>
        <w:jc w:val="both"/>
      </w:pPr>
      <w:r>
        <w:t xml:space="preserve">альтернативное этиотропное лечение вируснейтрализующими антителами или иммуноглобулином человека против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 xml:space="preserve">-19 </w:t>
      </w:r>
      <w:r>
        <w:t xml:space="preserve">для пациентов с высоким индексом </w:t>
      </w:r>
      <w:proofErr w:type="spellStart"/>
      <w:r>
        <w:t>коморбидности</w:t>
      </w:r>
      <w:proofErr w:type="spellEnd"/>
      <w:r>
        <w:t xml:space="preserve"> или беременным;</w:t>
      </w:r>
    </w:p>
    <w:p w:rsidR="00F20B19" w:rsidRDefault="00E179C6">
      <w:pPr>
        <w:pStyle w:val="1"/>
        <w:numPr>
          <w:ilvl w:val="0"/>
          <w:numId w:val="21"/>
        </w:numPr>
        <w:shd w:val="clear" w:color="auto" w:fill="auto"/>
        <w:tabs>
          <w:tab w:val="left" w:pos="970"/>
        </w:tabs>
        <w:spacing w:line="254" w:lineRule="auto"/>
        <w:ind w:firstLine="720"/>
        <w:jc w:val="both"/>
      </w:pPr>
      <w:r>
        <w:t xml:space="preserve">- рекомендуется назначение перорального антикоагулянта при наличии факторов риска </w:t>
      </w:r>
      <w:proofErr w:type="spellStart"/>
      <w:r>
        <w:t>тромбообразования</w:t>
      </w:r>
      <w:proofErr w:type="spellEnd"/>
      <w:r>
        <w:t xml:space="preserve"> (пациентам с сильно ограниченной подвижностью, наличием ТГВ/ТЭЛА в анамнезе, активным злокачественным новообразованием, крупной операцией или травмой в предшествующий месяц, носителям ряда </w:t>
      </w:r>
      <w:proofErr w:type="spellStart"/>
      <w:r>
        <w:t>тромбофилий</w:t>
      </w:r>
      <w:proofErr w:type="spellEnd"/>
      <w:r>
        <w:t xml:space="preserve"> (дефициты антитромбина, протеинов С или </w:t>
      </w:r>
      <w:r>
        <w:rPr>
          <w:lang w:val="en-US" w:eastAsia="en-US" w:bidi="en-US"/>
        </w:rPr>
        <w:t>S</w:t>
      </w:r>
      <w:r w:rsidRPr="0050696D">
        <w:rPr>
          <w:lang w:eastAsia="en-US" w:bidi="en-US"/>
        </w:rPr>
        <w:t xml:space="preserve">, </w:t>
      </w:r>
      <w:r>
        <w:t xml:space="preserve">антифосфолипидный синдром, фактор V Лейден, мутация гена протромбина </w:t>
      </w:r>
      <w:r>
        <w:rPr>
          <w:lang w:val="en-US" w:eastAsia="en-US" w:bidi="en-US"/>
        </w:rPr>
        <w:t>G</w:t>
      </w:r>
      <w:r w:rsidRPr="0050696D">
        <w:rPr>
          <w:lang w:eastAsia="en-US" w:bidi="en-US"/>
        </w:rPr>
        <w:t>-20210</w:t>
      </w:r>
      <w:r>
        <w:rPr>
          <w:lang w:val="en-US" w:eastAsia="en-US" w:bidi="en-US"/>
        </w:rPr>
        <w:t>A</w:t>
      </w:r>
      <w:r w:rsidRPr="0050696D">
        <w:rPr>
          <w:lang w:eastAsia="en-US" w:bidi="en-US"/>
        </w:rPr>
        <w:t xml:space="preserve">), </w:t>
      </w:r>
      <w:r>
        <w:t>а также при сочетании дополнительных факторов риска ТГВ/ТЭЛА: сердечная/дыхательная недостаточность, ожирение, системное заболевание соединительной ткани, гормональная заместительная терапия, прием оральных контрацептивов);</w:t>
      </w:r>
    </w:p>
    <w:p w:rsidR="00F20B19" w:rsidRDefault="00E179C6">
      <w:pPr>
        <w:pStyle w:val="1"/>
        <w:numPr>
          <w:ilvl w:val="0"/>
          <w:numId w:val="21"/>
        </w:numPr>
        <w:shd w:val="clear" w:color="auto" w:fill="auto"/>
        <w:tabs>
          <w:tab w:val="left" w:pos="975"/>
        </w:tabs>
        <w:spacing w:line="254" w:lineRule="auto"/>
        <w:ind w:firstLine="720"/>
        <w:jc w:val="both"/>
      </w:pPr>
      <w:r>
        <w:t xml:space="preserve">- в течение первых 7 дней болезни или при положительном результате лабораторного обследования на РНК </w:t>
      </w:r>
      <w:r>
        <w:rPr>
          <w:lang w:val="en-US" w:eastAsia="en-US" w:bidi="en-US"/>
        </w:rPr>
        <w:t>SARS</w:t>
      </w:r>
      <w:r w:rsidRPr="005069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50696D">
        <w:rPr>
          <w:lang w:eastAsia="en-US" w:bidi="en-US"/>
        </w:rPr>
        <w:t>-2</w:t>
      </w:r>
    </w:p>
    <w:p w:rsidR="00F20B19" w:rsidRDefault="00E179C6">
      <w:pPr>
        <w:pStyle w:val="1"/>
        <w:numPr>
          <w:ilvl w:val="0"/>
          <w:numId w:val="21"/>
        </w:numPr>
        <w:shd w:val="clear" w:color="auto" w:fill="auto"/>
        <w:tabs>
          <w:tab w:val="left" w:pos="961"/>
        </w:tabs>
        <w:spacing w:line="254" w:lineRule="auto"/>
        <w:ind w:firstLine="720"/>
        <w:jc w:val="both"/>
      </w:pPr>
      <w:r>
        <w:t xml:space="preserve">- эффективность </w:t>
      </w:r>
      <w:proofErr w:type="spellStart"/>
      <w:r>
        <w:t>дабигатрана</w:t>
      </w:r>
      <w:proofErr w:type="spellEnd"/>
      <w:r>
        <w:t xml:space="preserve"> </w:t>
      </w:r>
      <w:proofErr w:type="spellStart"/>
      <w:r>
        <w:t>этексилата</w:t>
      </w:r>
      <w:proofErr w:type="spellEnd"/>
      <w:r>
        <w:t xml:space="preserve"> в профилактике ТГВ/ТЭЛА изучена только при крупных ортопедических вмешательствах.</w:t>
      </w:r>
    </w:p>
    <w:p w:rsidR="00F20B19" w:rsidRDefault="00E179C6">
      <w:pPr>
        <w:pStyle w:val="1"/>
        <w:shd w:val="clear" w:color="auto" w:fill="auto"/>
        <w:tabs>
          <w:tab w:val="left" w:pos="6677"/>
        </w:tabs>
        <w:spacing w:line="254" w:lineRule="auto"/>
        <w:ind w:firstLine="720"/>
        <w:jc w:val="both"/>
      </w:pPr>
      <w:r>
        <w:t xml:space="preserve">Антибактериальная терапия длительностью 3-7 дней назначается в соответствии с разделом 5.4 только при наличии убедительных признаков присоединения бактериальной инфекции, включая </w:t>
      </w:r>
      <w:proofErr w:type="gramStart"/>
      <w:r>
        <w:t>лейкоцитоз &gt;</w:t>
      </w:r>
      <w:proofErr w:type="gramEnd"/>
      <w:r>
        <w:tab/>
        <w:t>12х10</w:t>
      </w:r>
      <w:r>
        <w:rPr>
          <w:vertAlign w:val="superscript"/>
        </w:rPr>
        <w:t>э</w:t>
      </w:r>
      <w:r>
        <w:t>/л (при отсутствии</w:t>
      </w:r>
    </w:p>
    <w:p w:rsidR="00F20B19" w:rsidRDefault="00E179C6">
      <w:pPr>
        <w:pStyle w:val="1"/>
        <w:shd w:val="clear" w:color="auto" w:fill="auto"/>
        <w:spacing w:line="254" w:lineRule="auto"/>
        <w:ind w:firstLine="0"/>
        <w:jc w:val="both"/>
        <w:sectPr w:rsidR="00F20B1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0" w:h="16840"/>
          <w:pgMar w:top="2099" w:right="481" w:bottom="585" w:left="1381" w:header="0" w:footer="3" w:gutter="0"/>
          <w:cols w:space="720"/>
          <w:noEndnote/>
          <w:titlePg/>
          <w:docGrid w:linePitch="360"/>
          <w15:footnoteColumns w:val="1"/>
        </w:sectPr>
      </w:pPr>
      <w:r>
        <w:t xml:space="preserve">предшествующего применения </w:t>
      </w:r>
      <w:proofErr w:type="spellStart"/>
      <w:r>
        <w:t>глюкокортикостероидов</w:t>
      </w:r>
      <w:proofErr w:type="spellEnd"/>
      <w:r>
        <w:t xml:space="preserve">), </w:t>
      </w:r>
      <w:proofErr w:type="spellStart"/>
      <w:r>
        <w:t>палочкоядерный</w:t>
      </w:r>
      <w:proofErr w:type="spellEnd"/>
      <w:r>
        <w:t xml:space="preserve"> сдвиг &gt; 10%, появление гнойной мокроты, повышение уровня </w:t>
      </w:r>
      <w:proofErr w:type="spellStart"/>
      <w:r>
        <w:t>прокальцитонина</w:t>
      </w:r>
      <w:proofErr w:type="spellEnd"/>
      <w:r>
        <w:t xml:space="preserve"> (при уровне </w:t>
      </w:r>
      <w:proofErr w:type="spellStart"/>
      <w:r>
        <w:t>прокальцитонина</w:t>
      </w:r>
      <w:proofErr w:type="spellEnd"/>
      <w:r>
        <w:t xml:space="preserve"> &lt;0,1 </w:t>
      </w:r>
      <w:proofErr w:type="spellStart"/>
      <w:r>
        <w:t>нг</w:t>
      </w:r>
      <w:proofErr w:type="spellEnd"/>
      <w:r>
        <w:t xml:space="preserve">/мл вероятность бактериальной инфекции является низкой, при уровне &gt;0,5 </w:t>
      </w:r>
      <w:proofErr w:type="spellStart"/>
      <w:r>
        <w:t>нг</w:t>
      </w:r>
      <w:proofErr w:type="spellEnd"/>
      <w:r>
        <w:t>/мл вероятность бактериальной инфекции является высокой).</w:t>
      </w:r>
    </w:p>
    <w:p w:rsidR="00F20B19" w:rsidRDefault="00E179C6">
      <w:pPr>
        <w:pStyle w:val="22"/>
        <w:shd w:val="clear" w:color="auto" w:fill="auto"/>
        <w:spacing w:after="480"/>
        <w:ind w:left="7760"/>
        <w:jc w:val="left"/>
        <w:rPr>
          <w:sz w:val="19"/>
          <w:szCs w:val="19"/>
        </w:rPr>
      </w:pPr>
      <w:r>
        <w:rPr>
          <w:sz w:val="19"/>
          <w:szCs w:val="19"/>
        </w:rPr>
        <w:t>23</w:t>
      </w:r>
    </w:p>
    <w:p w:rsidR="00F20B19" w:rsidRDefault="00E179C6">
      <w:pPr>
        <w:pStyle w:val="1"/>
        <w:shd w:val="clear" w:color="auto" w:fill="auto"/>
        <w:spacing w:line="240" w:lineRule="auto"/>
        <w:ind w:left="9220" w:firstLine="0"/>
      </w:pPr>
      <w:r>
        <w:t>Приложение № 4 к приказу Министерства здравоохранения</w:t>
      </w:r>
    </w:p>
    <w:p w:rsidR="00F20B19" w:rsidRDefault="00E179C6">
      <w:pPr>
        <w:pStyle w:val="1"/>
        <w:shd w:val="clear" w:color="auto" w:fill="auto"/>
        <w:spacing w:after="320" w:line="240" w:lineRule="auto"/>
        <w:ind w:left="9220" w:firstLine="0"/>
        <w:rPr>
          <w:sz w:val="26"/>
          <w:szCs w:val="26"/>
        </w:rPr>
      </w:pPr>
      <w:r>
        <w:t xml:space="preserve">Свердловской области от </w:t>
      </w:r>
    </w:p>
    <w:p w:rsidR="00F20B19" w:rsidRDefault="00E179C6">
      <w:pPr>
        <w:pStyle w:val="1"/>
        <w:shd w:val="clear" w:color="auto" w:fill="auto"/>
        <w:spacing w:after="140" w:line="264" w:lineRule="auto"/>
        <w:ind w:firstLine="0"/>
        <w:jc w:val="center"/>
      </w:pPr>
      <w:r>
        <w:t xml:space="preserve">Форма отчета № 1266 «Отчет по лекарственному обеспечению пациентов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50696D">
        <w:rPr>
          <w:lang w:eastAsia="en-US" w:bidi="en-US"/>
        </w:rPr>
        <w:t>-19</w:t>
      </w:r>
      <w:r w:rsidRPr="0050696D">
        <w:rPr>
          <w:lang w:eastAsia="en-US" w:bidi="en-US"/>
        </w:rPr>
        <w:br/>
      </w:r>
      <w:r>
        <w:t>в амбулаторных условиях»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54"/>
        <w:gridCol w:w="1411"/>
        <w:gridCol w:w="830"/>
        <w:gridCol w:w="1392"/>
        <w:gridCol w:w="1267"/>
        <w:gridCol w:w="691"/>
        <w:gridCol w:w="1310"/>
        <w:gridCol w:w="614"/>
        <w:gridCol w:w="595"/>
        <w:gridCol w:w="701"/>
        <w:gridCol w:w="614"/>
        <w:gridCol w:w="614"/>
        <w:gridCol w:w="1627"/>
        <w:gridCol w:w="1339"/>
        <w:gridCol w:w="1325"/>
      </w:tblGrid>
      <w:tr w:rsidR="00F20B19">
        <w:trPr>
          <w:trHeight w:hRule="exact" w:val="427"/>
          <w:jc w:val="center"/>
        </w:trPr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Численность пациентов с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COVID</w:t>
            </w:r>
            <w:r w:rsidRPr="0050696D">
              <w:rPr>
                <w:rFonts w:ascii="Arial" w:eastAsia="Arial" w:hAnsi="Arial" w:cs="Arial"/>
                <w:sz w:val="15"/>
                <w:szCs w:val="15"/>
                <w:lang w:eastAsia="en-US" w:bidi="en-US"/>
              </w:rPr>
              <w:t xml:space="preserve">-19 </w:t>
            </w:r>
            <w:r>
              <w:rPr>
                <w:rFonts w:ascii="Arial" w:eastAsia="Arial" w:hAnsi="Arial" w:cs="Arial"/>
                <w:sz w:val="15"/>
                <w:szCs w:val="15"/>
              </w:rPr>
              <w:t>нарастающим итогом с 01.11.2020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Фавипиравир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 мг №50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Фавипиравир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 мг №40</w:t>
            </w:r>
          </w:p>
        </w:tc>
      </w:tr>
      <w:tr w:rsidR="00F20B19">
        <w:trPr>
          <w:trHeight w:hRule="exact" w:val="51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всего нарас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таю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щим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из них находящихся на амбулаторном лечении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ВАЖНО!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Необходимо заполнять со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блюдая строку по типу финан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сирования!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количе</w:t>
            </w:r>
            <w:proofErr w:type="spellEnd"/>
          </w:p>
          <w:p w:rsidR="00F20B19" w:rsidRDefault="00E179C6">
            <w:pPr>
              <w:pStyle w:val="a7"/>
              <w:shd w:val="clear" w:color="auto" w:fill="auto"/>
              <w:spacing w:after="60" w:line="233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НЫХ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Л(</w:t>
            </w:r>
            <w:proofErr w:type="gramEnd"/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3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С|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ство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обеспечен- ?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карственными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зедствами</w:t>
            </w:r>
            <w:proofErr w:type="spellEnd"/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121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 взрос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лых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 взрослых, кото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рым впервые установлен ди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агноз НКВИ, подлежащих те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рапии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 детей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 де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тей, которым впервые уста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новлен диагноз НКВИ, подлежа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щих терапии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 взрос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лых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 том числе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детей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F20B19"/>
        </w:tc>
      </w:tr>
      <w:tr w:rsidR="00F20B19">
        <w:trPr>
          <w:trHeight w:hRule="exact"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</w:tr>
      <w:tr w:rsidR="00F20B19">
        <w:trPr>
          <w:trHeight w:hRule="exact" w:val="4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За счет Феде</w:t>
            </w:r>
            <w:r>
              <w:rPr>
                <w:rFonts w:ascii="Arial" w:eastAsia="Arial" w:hAnsi="Arial" w:cs="Arial"/>
                <w:sz w:val="13"/>
                <w:szCs w:val="13"/>
              </w:rPr>
              <w:softHyphen/>
              <w:t>рального бюд</w:t>
            </w:r>
            <w:r>
              <w:rPr>
                <w:rFonts w:ascii="Arial" w:eastAsia="Arial" w:hAnsi="Arial" w:cs="Arial"/>
                <w:sz w:val="13"/>
                <w:szCs w:val="13"/>
              </w:rPr>
              <w:softHyphen/>
              <w:t>жета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За счет област</w:t>
            </w:r>
            <w:r>
              <w:rPr>
                <w:rFonts w:ascii="Arial" w:eastAsia="Arial" w:hAnsi="Arial" w:cs="Arial"/>
                <w:sz w:val="13"/>
                <w:szCs w:val="13"/>
              </w:rPr>
              <w:softHyphen/>
              <w:t>ного бюджета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59"/>
        <w:gridCol w:w="1411"/>
        <w:gridCol w:w="830"/>
        <w:gridCol w:w="1392"/>
        <w:gridCol w:w="1267"/>
        <w:gridCol w:w="691"/>
        <w:gridCol w:w="1315"/>
        <w:gridCol w:w="614"/>
        <w:gridCol w:w="595"/>
        <w:gridCol w:w="701"/>
        <w:gridCol w:w="614"/>
        <w:gridCol w:w="614"/>
        <w:gridCol w:w="1632"/>
        <w:gridCol w:w="1339"/>
        <w:gridCol w:w="1320"/>
      </w:tblGrid>
      <w:tr w:rsidR="00F20B19">
        <w:trPr>
          <w:trHeight w:hRule="exact" w:val="288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Умифеновир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100 мг №10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Умифеновир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100 мг №20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Умифеновир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100 мг №40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Умифеновир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 мг №10</w:t>
            </w:r>
          </w:p>
        </w:tc>
      </w:tr>
      <w:tr w:rsidR="00F20B19">
        <w:trPr>
          <w:trHeight w:hRule="exact" w:val="6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</w:t>
            </w:r>
          </w:p>
        </w:tc>
      </w:tr>
      <w:tr w:rsidR="00F20B19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54"/>
        <w:gridCol w:w="1411"/>
        <w:gridCol w:w="835"/>
        <w:gridCol w:w="1397"/>
        <w:gridCol w:w="1267"/>
        <w:gridCol w:w="691"/>
        <w:gridCol w:w="1315"/>
        <w:gridCol w:w="614"/>
        <w:gridCol w:w="590"/>
        <w:gridCol w:w="706"/>
        <w:gridCol w:w="614"/>
        <w:gridCol w:w="614"/>
        <w:gridCol w:w="1632"/>
        <w:gridCol w:w="1339"/>
        <w:gridCol w:w="1325"/>
      </w:tblGrid>
      <w:tr w:rsidR="00F20B19">
        <w:trPr>
          <w:trHeight w:hRule="exact" w:val="288"/>
          <w:jc w:val="center"/>
        </w:trPr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Гидроксихлорохин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 мг №30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Азитромицин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500 мг №3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Амоксициллин 500 мг №20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Амоксициллин+Клавулановая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кислота 500 мг+125 мг №14</w:t>
            </w:r>
          </w:p>
        </w:tc>
      </w:tr>
      <w:tr w:rsidR="00F20B19">
        <w:trPr>
          <w:trHeight w:hRule="exact" w:val="6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48</w:t>
            </w:r>
          </w:p>
        </w:tc>
      </w:tr>
      <w:tr w:rsidR="00F20B19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E179C6">
      <w:pPr>
        <w:spacing w:line="1" w:lineRule="exact"/>
        <w:rPr>
          <w:sz w:val="2"/>
          <w:szCs w:val="2"/>
        </w:rPr>
      </w:pPr>
      <w:r>
        <w:br w:type="page"/>
      </w:r>
    </w:p>
    <w:p w:rsidR="00F20B19" w:rsidRDefault="00E179C6">
      <w:pPr>
        <w:pStyle w:val="22"/>
        <w:shd w:val="clear" w:color="auto" w:fill="auto"/>
        <w:spacing w:after="700"/>
        <w:rPr>
          <w:sz w:val="19"/>
          <w:szCs w:val="19"/>
        </w:rPr>
      </w:pPr>
      <w:r>
        <w:rPr>
          <w:sz w:val="19"/>
          <w:szCs w:val="19"/>
        </w:rPr>
        <w:t>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54"/>
        <w:gridCol w:w="1397"/>
        <w:gridCol w:w="840"/>
        <w:gridCol w:w="1382"/>
        <w:gridCol w:w="1267"/>
        <w:gridCol w:w="691"/>
        <w:gridCol w:w="1306"/>
        <w:gridCol w:w="610"/>
        <w:gridCol w:w="600"/>
        <w:gridCol w:w="696"/>
        <w:gridCol w:w="614"/>
        <w:gridCol w:w="600"/>
        <w:gridCol w:w="1632"/>
        <w:gridCol w:w="1339"/>
        <w:gridCol w:w="1310"/>
      </w:tblGrid>
      <w:tr w:rsidR="00F20B19">
        <w:trPr>
          <w:trHeight w:hRule="exact" w:val="370"/>
          <w:jc w:val="center"/>
        </w:trPr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Амоксициллин+Клавулановая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кислота 500</w:t>
            </w:r>
          </w:p>
          <w:p w:rsidR="00F20B19" w:rsidRDefault="00E179C6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мг+125 мг №20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Амоксициллин+Клавулановая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кислота 500 мг+125 мг №15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Кларитромицин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500 мг №10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Левофлоксацин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500 мг №10</w:t>
            </w:r>
          </w:p>
        </w:tc>
      </w:tr>
      <w:tr w:rsidR="00F20B19">
        <w:trPr>
          <w:trHeight w:hRule="exact" w:val="6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</w:t>
            </w:r>
          </w:p>
        </w:tc>
      </w:tr>
      <w:tr w:rsidR="00F20B19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64"/>
        <w:gridCol w:w="1392"/>
        <w:gridCol w:w="845"/>
        <w:gridCol w:w="1387"/>
        <w:gridCol w:w="1267"/>
        <w:gridCol w:w="686"/>
        <w:gridCol w:w="1310"/>
        <w:gridCol w:w="610"/>
        <w:gridCol w:w="600"/>
        <w:gridCol w:w="696"/>
        <w:gridCol w:w="614"/>
        <w:gridCol w:w="605"/>
        <w:gridCol w:w="1632"/>
        <w:gridCol w:w="1334"/>
        <w:gridCol w:w="1315"/>
      </w:tblGrid>
      <w:tr w:rsidR="00F20B19">
        <w:trPr>
          <w:trHeight w:hRule="exact" w:val="379"/>
          <w:jc w:val="center"/>
        </w:trPr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Левофлоксацин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500 мг №5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Моксифлоксацин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400 мг №5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Интерферон альфа-2Ь капли наз. 10000 МЕ/мл 10 мл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Ривароксарбан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10 мг №30</w:t>
            </w:r>
          </w:p>
        </w:tc>
      </w:tr>
      <w:tr w:rsidR="00F20B19">
        <w:trPr>
          <w:trHeight w:hRule="exact" w:val="6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 руб.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76</w:t>
            </w:r>
          </w:p>
        </w:tc>
      </w:tr>
      <w:tr w:rsidR="00F20B19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64"/>
        <w:gridCol w:w="1397"/>
        <w:gridCol w:w="840"/>
        <w:gridCol w:w="1387"/>
        <w:gridCol w:w="1272"/>
        <w:gridCol w:w="691"/>
        <w:gridCol w:w="1310"/>
        <w:gridCol w:w="610"/>
        <w:gridCol w:w="600"/>
        <w:gridCol w:w="696"/>
        <w:gridCol w:w="614"/>
        <w:gridCol w:w="605"/>
        <w:gridCol w:w="1632"/>
        <w:gridCol w:w="1339"/>
        <w:gridCol w:w="1315"/>
      </w:tblGrid>
      <w:tr w:rsidR="00F20B19">
        <w:trPr>
          <w:trHeight w:hRule="exact" w:val="288"/>
          <w:jc w:val="center"/>
        </w:trPr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Ривароксарбан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10мг №100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Ривароксабан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15 мг 100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таб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Апиксабан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2,5 мг №20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Апиксабан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2,5 мг №60</w:t>
            </w:r>
          </w:p>
        </w:tc>
      </w:tr>
      <w:tr w:rsidR="00F20B19">
        <w:trPr>
          <w:trHeight w:hRule="exact" w:val="6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 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92</w:t>
            </w:r>
          </w:p>
        </w:tc>
      </w:tr>
      <w:tr w:rsidR="00F20B19">
        <w:trPr>
          <w:trHeight w:hRule="exact" w:val="2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F20B1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64"/>
        <w:gridCol w:w="1397"/>
        <w:gridCol w:w="845"/>
        <w:gridCol w:w="1387"/>
        <w:gridCol w:w="1267"/>
        <w:gridCol w:w="696"/>
        <w:gridCol w:w="1310"/>
        <w:gridCol w:w="610"/>
        <w:gridCol w:w="600"/>
        <w:gridCol w:w="701"/>
        <w:gridCol w:w="610"/>
        <w:gridCol w:w="610"/>
        <w:gridCol w:w="1632"/>
        <w:gridCol w:w="1344"/>
        <w:gridCol w:w="1315"/>
      </w:tblGrid>
      <w:tr w:rsidR="00F20B19">
        <w:trPr>
          <w:trHeight w:hRule="exact" w:val="288"/>
          <w:jc w:val="center"/>
        </w:trPr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Апиксабан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5 мг №60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Дексаметазон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0,5 мг №10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Парацетамол 500 мг №10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Парацетамол 500 мг №20</w:t>
            </w:r>
          </w:p>
        </w:tc>
      </w:tr>
      <w:tr w:rsidR="00F20B19">
        <w:trPr>
          <w:trHeight w:hRule="exact" w:val="6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 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Оста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108</w:t>
            </w:r>
          </w:p>
        </w:tc>
      </w:tr>
      <w:tr w:rsidR="00F20B19">
        <w:trPr>
          <w:trHeight w:hRule="exact"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F20B19" w:rsidRDefault="00E179C6">
      <w:pPr>
        <w:spacing w:line="1" w:lineRule="exact"/>
        <w:rPr>
          <w:sz w:val="2"/>
          <w:szCs w:val="2"/>
        </w:rPr>
      </w:pPr>
      <w:r>
        <w:br w:type="page"/>
      </w:r>
    </w:p>
    <w:p w:rsidR="00F20B19" w:rsidRDefault="00E179C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0815" cy="140335"/>
            <wp:effectExtent l="0" t="0" r="0" b="0"/>
            <wp:docPr id="63" name="Picut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1708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19" w:rsidRDefault="00F20B19">
      <w:pPr>
        <w:spacing w:after="43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54"/>
        <w:gridCol w:w="1392"/>
        <w:gridCol w:w="840"/>
        <w:gridCol w:w="1392"/>
        <w:gridCol w:w="1258"/>
        <w:gridCol w:w="691"/>
        <w:gridCol w:w="1325"/>
      </w:tblGrid>
      <w:tr w:rsidR="00F20B19">
        <w:trPr>
          <w:trHeight w:hRule="exact" w:val="360"/>
        </w:trPr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Триазавирин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250 мг №20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Будесонид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порошок для ингаляций дозированный 200 мкг/доза 100 доз №1</w:t>
            </w:r>
          </w:p>
        </w:tc>
      </w:tr>
      <w:tr w:rsidR="00F20B19">
        <w:trPr>
          <w:trHeight w:hRule="exact" w:val="6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Посту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 xml:space="preserve">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21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Расход на сумму,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Поступило,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Расход,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Рас</w:t>
            </w:r>
            <w:r>
              <w:rPr>
                <w:rFonts w:ascii="Arial" w:eastAsia="Arial" w:hAnsi="Arial" w:cs="Arial"/>
                <w:sz w:val="15"/>
                <w:szCs w:val="15"/>
              </w:rPr>
              <w:softHyphen/>
              <w:t>ход на сумму,</w:t>
            </w:r>
          </w:p>
          <w:p w:rsidR="00F20B19" w:rsidRDefault="00E179C6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Остаток,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F20B19">
        <w:trPr>
          <w:trHeight w:hRule="exact" w:val="2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B19" w:rsidRDefault="00E179C6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</w:t>
            </w:r>
          </w:p>
        </w:tc>
      </w:tr>
      <w:tr w:rsidR="00F20B19">
        <w:trPr>
          <w:trHeight w:hRule="exact" w:val="2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  <w:tr w:rsidR="00F20B19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B19" w:rsidRDefault="00F20B19">
            <w:pPr>
              <w:rPr>
                <w:sz w:val="10"/>
                <w:szCs w:val="10"/>
              </w:rPr>
            </w:pPr>
          </w:p>
        </w:tc>
      </w:tr>
    </w:tbl>
    <w:p w:rsidR="00E179C6" w:rsidRDefault="00E179C6"/>
    <w:sectPr w:rsidR="00E179C6">
      <w:headerReference w:type="even" r:id="rId44"/>
      <w:headerReference w:type="default" r:id="rId45"/>
      <w:footerReference w:type="even" r:id="rId46"/>
      <w:footerReference w:type="default" r:id="rId47"/>
      <w:pgSz w:w="16840" w:h="11900" w:orient="landscape"/>
      <w:pgMar w:top="823" w:right="56" w:bottom="831" w:left="872" w:header="395" w:footer="40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C1" w:rsidRDefault="006235C1">
      <w:r>
        <w:separator/>
      </w:r>
    </w:p>
  </w:endnote>
  <w:endnote w:type="continuationSeparator" w:id="0">
    <w:p w:rsidR="006235C1" w:rsidRDefault="0062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1673860</wp:posOffset>
              </wp:positionH>
              <wp:positionV relativeFrom="page">
                <wp:posOffset>10383520</wp:posOffset>
              </wp:positionV>
              <wp:extent cx="436499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49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F20B19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131.8pt;margin-top:817.6pt;width:343.7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TvlwEAACoDAAAOAAAAZHJzL2Uyb0RvYy54bWysUttOwzAMfUfiH6K8s44NAavWIRACISFA&#10;GnxAliZrpCaO4rB2f4+TrRuCN8RL6luPz7E9v+ltyzYqoAFX8fPRmDPlJNTGrSv+8f5wds0ZRuFq&#10;0YJTFd8q5DeL05N550s1gQbaWgVGIA7Lzle8idGXRYGyUVbgCLxylNQQrIjkhnVRB9ERum2LyXh8&#10;WXQQah9AKkSK3u+SfJHxtVYyvmqNKrK24sQt5jfkd5XeYjEX5ToI3xi5pyH+wMIK46jpAepeRME+&#10;g/kFZY0MgKDjSIItQGsjVdZAas7HP9QsG+FV1kLDQX8YE/4frHzZvAVmatrdlDMnLO0ot2Xk03A6&#10;jyXVLD1Vxf4Oeioc4kjBpLnXwaYvqWGUpzFvD6NVfWSSghfTy4vZjFKScrOrKzIJvTj+7APGRwWW&#10;JaPigTaXByo2zxh3pUNJ6uXgwbRtiieGOybJiv2qz3ImA8sV1Fsi39GOK+7oCDlrnxyNMJ3DYITB&#10;WO2N1AP97WekPrl9At9B7XvSQrKA/fGkjX/3c9XxxBdfAAAA//8DAFBLAwQUAAYACAAAACEAsfOt&#10;T98AAAANAQAADwAAAGRycy9kb3ducmV2LnhtbEyPzU7DMBCE70i8g7VI3KjTVDElxKlQJS7cKAiJ&#10;mxtv4wj/RLabJm/P9gTHnfk0O9PsZmfZhDENwUtYrwpg6LugB99L+Px4fdgCS1l5rWzwKGHBBLv2&#10;9qZRtQ4X/47TIfeMQnyqlQST81hznjqDTqVVGNGTdwrRqUxn7LmO6kLhzvKyKAR3avD0wagR9wa7&#10;n8PZSXicvwKOCff4fZq6aIZla98WKe/v5pdnYBnn/AfDtT5Vh5Y6HcPZ68SshFJsBKFkiE1VAiPk&#10;qVrTvONVqgoBvG34/xXtLwAAAP//AwBQSwECLQAUAAYACAAAACEAtoM4kv4AAADhAQAAEwAAAAAA&#10;AAAAAAAAAAAAAAAAW0NvbnRlbnRfVHlwZXNdLnhtbFBLAQItABQABgAIAAAAIQA4/SH/1gAAAJQB&#10;AAALAAAAAAAAAAAAAAAAAC8BAABfcmVscy8ucmVsc1BLAQItABQABgAIAAAAIQDDUETvlwEAACoD&#10;AAAOAAAAAAAAAAAAAAAAAC4CAABkcnMvZTJvRG9jLnhtbFBLAQItABQABgAIAAAAIQCx861P3wAA&#10;AA0BAAAPAAAAAAAAAAAAAAAAAPEDAABkcnMvZG93bnJldi54bWxQSwUGAAAAAAQABADzAAAA/QQA&#10;AAAA&#10;" filled="f" stroked="f">
              <v:textbox style="mso-fit-shape-to-text:t" inset="0,0,0,0">
                <w:txbxContent>
                  <w:p w:rsidR="00F20B19" w:rsidRDefault="00F20B19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C1" w:rsidRDefault="006235C1"/>
  </w:footnote>
  <w:footnote w:type="continuationSeparator" w:id="0">
    <w:p w:rsidR="006235C1" w:rsidRDefault="006235C1"/>
  </w:footnote>
  <w:footnote w:id="1">
    <w:p w:rsidR="00F20B19" w:rsidRDefault="00E179C6">
      <w:pPr>
        <w:pStyle w:val="a4"/>
        <w:shd w:val="clear" w:color="auto" w:fill="auto"/>
        <w:tabs>
          <w:tab w:val="left" w:pos="893"/>
        </w:tabs>
        <w:jc w:val="both"/>
      </w:pPr>
      <w:r>
        <w:footnoteRef/>
      </w:r>
      <w:r>
        <w:tab/>
        <w:t>- схема назначается при повышении температуре теле &lt;38°С в течение менее 3 дней;</w:t>
      </w:r>
    </w:p>
  </w:footnote>
  <w:footnote w:id="2">
    <w:p w:rsidR="00F20B19" w:rsidRDefault="00E179C6">
      <w:pPr>
        <w:pStyle w:val="a4"/>
        <w:shd w:val="clear" w:color="auto" w:fill="auto"/>
        <w:tabs>
          <w:tab w:val="left" w:pos="173"/>
        </w:tabs>
        <w:ind w:firstLine="0"/>
        <w:jc w:val="center"/>
      </w:pPr>
      <w:r>
        <w:footnoteRef/>
      </w:r>
      <w:r>
        <w:tab/>
        <w:t>- схема назначается при повышении температуры тела &lt;38°С более 3 дней;</w:t>
      </w:r>
    </w:p>
  </w:footnote>
  <w:footnote w:id="3">
    <w:p w:rsidR="00F20B19" w:rsidRDefault="00E179C6">
      <w:pPr>
        <w:pStyle w:val="a4"/>
        <w:shd w:val="clear" w:color="auto" w:fill="auto"/>
        <w:tabs>
          <w:tab w:val="left" w:pos="950"/>
        </w:tabs>
        <w:jc w:val="both"/>
      </w:pPr>
      <w:r>
        <w:footnoteRef/>
      </w:r>
      <w:r>
        <w:tab/>
        <w:t>- при возможности организации лечения в дневном стационаре рассмотреть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316pt;margin-top:31.1pt;width:8.4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d4kwEAACIDAAAOAAAAZHJzL2Uyb0RvYy54bWysUlFLAzEMfhf8D6Xv7m5Dhh67DWUogqig&#10;/oCu1+4K16Y0dXf796bdbYq+iS9tmqRfvnzJYjXYju1UQAOu5tNJyZlyEhrjtjV/f7u7uOIMo3CN&#10;6MCpmu8V8tXy/GzR+0rNoIWuUYERiMOq9zVvY/RVUaBslRU4Aa8cBTUEKyI9w7ZogugJ3XbFrCzn&#10;RQ+h8QGkQiTv+hDky4yvtZLxWWtUkXU1J24xnyGfm3QWy4WotkH41siRhvgDCyuMo6InqLWIgn0E&#10;8wvKGhkAQceJBFuA1kaq3AN1My1/dPPaCq9yLyQO+pNM+H+w8mn3EphpaHZTzpywNKNcltGbxOk9&#10;VpTz6ikrDrcwUOLRj+RMPQ862HRTN4ziJPP+JK0aIpPpUzmfX1FEUuh6enmZlS++/vqA8V6BZcmo&#10;eaDBZT3F7hEj8aDUY0oq5eDOdF3yJ4IHIsmKw2YYWW+g2RPpnmZbc0fLx1n34Ei6tAZHIxyNzWgk&#10;cPQ3H5EK5LoJ9QA1FqNBZDrj0qRJf3/nrK/VXn4CAAD//wMAUEsDBBQABgAIAAAAIQAS20QJ2wAA&#10;AAkBAAAPAAAAZHJzL2Rvd25yZXYueG1sTI/BSsQwEIbvgu8QRvDmplappTZdZMGLN1dZ8JZtZpti&#10;MilJttu+veNJbzPMzzff324X78SMMY2BFNxvChBIfTAjDQo+P17vahApazLaBUIFKybYdtdXrW5M&#10;uNA7zvs8CIZQarQCm/PUSJl6i16nTZiQ+HYK0evMaxykifrCcO9kWRSV9Hok/mD1hDuL/ff+7BU8&#10;LYeAU8Idfp3mPtpxrd3bqtTtzfLyDCLjkv/C8KvP6tCx0zGcySThFFQPJXfJPJQlCA5UjzV3OTK9&#10;qkB2rfzfoPsBAAD//wMAUEsBAi0AFAAGAAgAAAAhALaDOJL+AAAA4QEAABMAAAAAAAAAAAAAAAAA&#10;AAAAAFtDb250ZW50X1R5cGVzXS54bWxQSwECLQAUAAYACAAAACEAOP0h/9YAAACUAQAACwAAAAAA&#10;AAAAAAAAAAAvAQAAX3JlbHMvLnJlbHNQSwECLQAUAAYACAAAACEA2kWXeJMBAAAiAwAADgAAAAAA&#10;AAAAAAAAAAAuAgAAZHJzL2Uyb0RvYy54bWxQSwECLQAUAAYACAAAACEAEttECdsAAAAJAQAADwAA&#10;AAAAAAAAAAAAAADtAwAAZHJzL2Rvd25yZXYueG1sUEsFBgAAAAAEAAQA8wAAAPUEAAAA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7" type="#_x0000_t202" style="position:absolute;margin-left:316pt;margin-top:31.1pt;width:8.4pt;height:7.2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34mAEAACoDAAAOAAAAZHJzL2Uyb0RvYy54bWysUsFOwzAMvSPxD1HurB2MCap1CIRASAiQ&#10;gA/I0mSN1MRRHNbu73GydSC4IS6JYzvPz89eXA22YxsV0ICr+XRScqachMa4dc3f3+5OLjjDKFwj&#10;OnCq5luF/Gp5fLTofaVOoYWuUYERiMOq9zVvY/RVUaBslRU4Aa8cBTUEKyI9w7pogugJ3XbFaVnO&#10;ix5C4wNIhUje212QLzO+1krGZ61RRdbVnLjFfIZ8rtJZLBeiWgfhWyP3NMQfWFhhHBU9QN2KKNhH&#10;ML+grJEBEHScSLAFaG2kyj1QN9PyRzevrfAq90LioD/IhP8HK582L4GZpuazc86csDSjXJbRm8Tp&#10;PVaU8+opKw43MNCQRz+SM/U86GDTTd0wipPM24O0aohMpk/lfH5BEUmhy+lslpUvvv76gPFegWXJ&#10;qHmgwWU9xeYRI/Gg1DEllXJwZ7ou+RPBHZFkxWE15G6mZyPLFTRbIt/TjGvuaAk56x4cSZjWYTTC&#10;aKz2RiqC/vojUqFcP6HvoPZFaSCZ1n550sS/v3PW14ovPwEAAP//AwBQSwMEFAAGAAgAAAAhABLb&#10;RAnbAAAACQEAAA8AAABkcnMvZG93bnJldi54bWxMj8FKxDAQhu+C7xBG8OamVqmlNl1kwYs3V1nw&#10;lm1mm2IyKUm2276940lvM8zPN9/fbhfvxIwxjYEU3G8KEEh9MCMNCj4/Xu9qEClrMtoFQgUrJth2&#10;11etbky40DvO+zwIhlBqtAKb89RImXqLXqdNmJD4dgrR68xrHKSJ+sJw72RZFJX0eiT+YPWEO4v9&#10;9/7sFTwth4BTwh1+neY+2nGt3duq1O3N8vIMIuOS/8Lwq8/q0LHTMZzJJOEUVA8ld8k8lCUIDlSP&#10;NXc5Mr2qQHat/N+g+wEAAP//AwBQSwECLQAUAAYACAAAACEAtoM4kv4AAADhAQAAEwAAAAAAAAAA&#10;AAAAAAAAAAAAW0NvbnRlbnRfVHlwZXNdLnhtbFBLAQItABQABgAIAAAAIQA4/SH/1gAAAJQBAAAL&#10;AAAAAAAAAAAAAAAAAC8BAABfcmVscy8ucmVsc1BLAQItABQABgAIAAAAIQD41e34mAEAACoDAAAO&#10;AAAAAAAAAAAAAAAAAC4CAABkcnMvZTJvRG9jLnhtbFBLAQItABQABgAIAAAAIQAS20QJ2wAAAAkB&#10;AAAPAAAAAAAAAAAAAAAAAPI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8" type="#_x0000_t202" style="position:absolute;margin-left:316pt;margin-top:31.1pt;width:8.4pt;height:7.2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r0mAEAACoDAAAOAAAAZHJzL2Uyb0RvYy54bWysUsFOwzAMvSPxD1HurB2MCap1CIRASAiQ&#10;gA/I0mSN1MRRHNbu73GydSC4IS6JYzvPz89eXA22YxsV0ICr+XRScqachMa4dc3f3+5OLjjDKFwj&#10;OnCq5luF/Gp5fLTofaVOoYWuUYERiMOq9zVvY/RVUaBslRU4Aa8cBTUEKyI9w7pogugJ3XbFaVnO&#10;ix5C4wNIhUje212QLzO+1krGZ61RRdbVnLjFfIZ8rtJZLBeiWgfhWyP3NMQfWFhhHBU9QN2KKNhH&#10;ML+grJEBEHScSLAFaG2kyj1QN9PyRzevrfAq90LioD/IhP8HK582L4GZpubnZ5w5YWlGuSyjN4nT&#10;e6wo59VTVhxuYKAhj34kZ+p50MGmm7phFCeZtwdp1RCZTJ/K+fyCIpJCl9PZLCtffP31AeO9AsuS&#10;UfNAg8t6is0jRuJBqWNKKuXgznRd8ieCOyLJisNqyN1MZyPLFTRbIt/TjGvuaAk56x4cSZjWYTTC&#10;aKz2RiqC/vojUqFcP6HvoPZFaSCZ1n550sS/v3PW14ovPwEAAP//AwBQSwMEFAAGAAgAAAAhABLb&#10;RAnbAAAACQEAAA8AAABkcnMvZG93bnJldi54bWxMj8FKxDAQhu+C7xBG8OamVqmlNl1kwYs3V1nw&#10;lm1mm2IyKUm2276940lvM8zPN9/fbhfvxIwxjYEU3G8KEEh9MCMNCj4/Xu9qEClrMtoFQgUrJth2&#10;11etbky40DvO+zwIhlBqtAKb89RImXqLXqdNmJD4dgrR68xrHKSJ+sJw72RZFJX0eiT+YPWEO4v9&#10;9/7sFTwth4BTwh1+neY+2nGt3duq1O3N8vIMIuOS/8Lwq8/q0LHTMZzJJOEUVA8ld8k8lCUIDlSP&#10;NXc5Mr2qQHat/N+g+wEAAP//AwBQSwECLQAUAAYACAAAACEAtoM4kv4AAADhAQAAEwAAAAAAAAAA&#10;AAAAAAAAAAAAW0NvbnRlbnRfVHlwZXNdLnhtbFBLAQItABQABgAIAAAAIQA4/SH/1gAAAJQBAAAL&#10;AAAAAAAAAAAAAAAAAC8BAABfcmVscy8ucmVsc1BLAQItABQABgAIAAAAIQD2Zer0mAEAACoDAAAO&#10;AAAAAAAAAAAAAAAAAC4CAABkcnMvZTJvRG9jLnhtbFBLAQItABQABgAIAAAAIQAS20QJ2wAAAAkB&#10;AAAPAAAAAAAAAAAAAAAAAPI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9" type="#_x0000_t202" style="position:absolute;margin-left:316pt;margin-top:31.1pt;width:8.4pt;height:7.2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YGmAEAACoDAAAOAAAAZHJzL2Uyb0RvYy54bWysUsFOwzAMvSPxD1HurC2CCap1CIRASAiQ&#10;gA/I0mSN1MRRHNbu73GydSC4IS6JYzvPz89eXI22ZxsV0IBreDUrOVNOQmvcuuHvb3cnF5xhFK4V&#10;PTjV8K1CfrU8PloMvlan0EHfqsAIxGE9+IZ3Mfq6KFB2ygqcgVeOghqCFZGeYV20QQyEbvvitCzn&#10;xQCh9QGkQiTv7S7IlxlfayXjs9aoIusbTtxiPkM+V+kslgtRr4PwnZF7GuIPLKwwjooeoG5FFOwj&#10;mF9Q1sgACDrOJNgCtDZS5R6om6r80c1rJ7zKvZA46A8y4f/ByqfNS2Cmbfh5xZkTlmaUyzJ6kziD&#10;x5pyXj1lxfEGRhry5Edypp5HHWy6qRtGcZJ5e5BWjZHJ9Kmczy8oIil0WZ2dZeWLr78+YLxXYFky&#10;Gh5ocFlPsXnESDwodUpJpRzcmb5P/kRwRyRZcVyNuZvqfGK5gnZL5AeaccMdLSFn/YMjCdM6TEaY&#10;jNXeSEXQX39EKpTrJ/Qd1L4oDSTT2i9Pmvj3d876WvHlJwAAAP//AwBQSwMEFAAGAAgAAAAhABLb&#10;RAnbAAAACQEAAA8AAABkcnMvZG93bnJldi54bWxMj8FKxDAQhu+C7xBG8OamVqmlNl1kwYs3V1nw&#10;lm1mm2IyKUm2276940lvM8zPN9/fbhfvxIwxjYEU3G8KEEh9MCMNCj4/Xu9qEClrMtoFQgUrJth2&#10;11etbky40DvO+zwIhlBqtAKb89RImXqLXqdNmJD4dgrR68xrHKSJ+sJw72RZFJX0eiT+YPWEO4v9&#10;9/7sFTwth4BTwh1+neY+2nGt3duq1O3N8vIMIuOS/8Lwq8/q0LHTMZzJJOEUVA8ld8k8lCUIDlSP&#10;NXc5Mr2qQHat/N+g+wEAAP//AwBQSwECLQAUAAYACAAAACEAtoM4kv4AAADhAQAAEwAAAAAAAAAA&#10;AAAAAAAAAAAAW0NvbnRlbnRfVHlwZXNdLnhtbFBLAQItABQABgAIAAAAIQA4/SH/1gAAAJQBAAAL&#10;AAAAAAAAAAAAAAAAAC8BAABfcmVscy8ucmVsc1BLAQItABQABgAIAAAAIQA3rlYGmAEAACoDAAAO&#10;AAAAAAAAAAAAAAAAAC4CAABkcnMvZTJvRG9jLnhtbFBLAQItABQABgAIAAAAIQAS20QJ2wAAAAkB&#10;AAAPAAAAAAAAAAAAAAAAAPI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0" type="#_x0000_t202" style="position:absolute;margin-left:316pt;margin-top:31.1pt;width:8.4pt;height:7.2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LKmAEAACoDAAAOAAAAZHJzL2Uyb0RvYy54bWysUsFOwzAMvSPxD1HurB2CAdU6BEIgJARI&#10;gw/I0mSN1MRRHNbu73GydSC4IS6JYzvPz8+eXw+2YxsV0ICr+XRScqachMa4dc3f3+5PLjnDKFwj&#10;OnCq5luF/HpxfDTvfaVOoYWuUYERiMOq9zVvY/RVUaBslRU4Aa8cBTUEKyI9w7pogugJ3XbFaVnO&#10;ih5C4wNIhUjeu12QLzK+1krGF61RRdbVnLjFfIZ8rtJZLOaiWgfhWyP3NMQfWFhhHBU9QN2JKNhH&#10;ML+grJEBEHScSLAFaG2kyj1QN9PyRzfLVniVeyFx0B9kwv+Dlc+b18BMU/PzC86csDSjXJbRm8Tp&#10;PVaUs/SUFYdbGGjIox/JmXoedLDppm4YxUnm7UFaNUQm06dyNrukiKTQ1fTsLCtffP31AeODAsuS&#10;UfNAg8t6is0TRuJBqWNKKuXg3nRd8ieCOyLJisNqyN1MZyPLFTRbIt/TjGvuaAk56x4dSZjWYTTC&#10;aKz2RiqC/uYjUqFcP6HvoPZFaSCZ1n550sS/v3PW14ovPgEAAP//AwBQSwMEFAAGAAgAAAAhABLb&#10;RAnbAAAACQEAAA8AAABkcnMvZG93bnJldi54bWxMj8FKxDAQhu+C7xBG8OamVqmlNl1kwYs3V1nw&#10;lm1mm2IyKUm2276940lvM8zPN9/fbhfvxIwxjYEU3G8KEEh9MCMNCj4/Xu9qEClrMtoFQgUrJth2&#10;11etbky40DvO+zwIhlBqtAKb89RImXqLXqdNmJD4dgrR68xrHKSJ+sJw72RZFJX0eiT+YPWEO4v9&#10;9/7sFTwth4BTwh1+neY+2nGt3duq1O3N8vIMIuOS/8Lwq8/q0LHTMZzJJOEUVA8ld8k8lCUIDlSP&#10;NXc5Mr2qQHat/N+g+wEAAP//AwBQSwECLQAUAAYACAAAACEAtoM4kv4AAADhAQAAEwAAAAAAAAAA&#10;AAAAAAAAAAAAW0NvbnRlbnRfVHlwZXNdLnhtbFBLAQItABQABgAIAAAAIQA4/SH/1gAAAJQBAAAL&#10;AAAAAAAAAAAAAAAAAC8BAABfcmVscy8ucmVsc1BLAQItABQABgAIAAAAIQA19OLKmAEAACoDAAAO&#10;AAAAAAAAAAAAAAAAAC4CAABkcnMvZTJvRG9jLnhtbFBLAQItABQABgAIAAAAIQAS20QJ2wAAAAkB&#10;AAAPAAAAAAAAAAAAAAAAAPI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21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51" type="#_x0000_t202" style="position:absolute;margin-left:316pt;margin-top:31.1pt;width:8.4pt;height:7.2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44mAEAACoDAAAOAAAAZHJzL2Uyb0RvYy54bWysUsFOwzAMvSPxD1HurB2CAdU6BEIgJARI&#10;gw/I0mSN1MRRHNbu73GydSC4IS6JYzvPz8+eXw+2YxsV0ICr+XRScqachMa4dc3f3+5PLjnDKFwj&#10;OnCq5luF/HpxfDTvfaVOoYWuUYERiMOq9zVvY/RVUaBslRU4Aa8cBTUEKyI9w7pogugJ3XbFaVnO&#10;ih5C4wNIhUjeu12QLzK+1krGF61RRdbVnLjFfIZ8rtJZLOaiWgfhWyP3NMQfWFhhHBU9QN2JKNhH&#10;ML+grJEBEHScSLAFaG2kyj1QN9PyRzfLVniVeyFx0B9kwv+Dlc+b18BMU/Pzc86csDSjXJbRm8Tp&#10;PVaUs/SUFYdbGGjIox/JmXoedLDppm4YxUnm7UFaNUQm06dyNrukiKTQ1fTsLCtffP31AeODAsuS&#10;UfNAg8t6is0TRuJBqWNKKuXg3nRd8ieCOyLJisNqyN1ML0aWK2i2RL6nGdfc0RJy1j06kjCtw2iE&#10;0VjtjVQE/c1HpEK5fkLfQe2L0kAyrf3ypIl/f+esrxVffAIAAP//AwBQSwMEFAAGAAgAAAAhABLb&#10;RAnbAAAACQEAAA8AAABkcnMvZG93bnJldi54bWxMj8FKxDAQhu+C7xBG8OamVqmlNl1kwYs3V1nw&#10;lm1mm2IyKUm2276940lvM8zPN9/fbhfvxIwxjYEU3G8KEEh9MCMNCj4/Xu9qEClrMtoFQgUrJth2&#10;11etbky40DvO+zwIhlBqtAKb89RImXqLXqdNmJD4dgrR68xrHKSJ+sJw72RZFJX0eiT+YPWEO4v9&#10;9/7sFTwth4BTwh1+neY+2nGt3duq1O3N8vIMIuOS/8Lwq8/q0LHTMZzJJOEUVA8ld8k8lCUIDlSP&#10;NXc5Mr2qQHat/N+g+wEAAP//AwBQSwECLQAUAAYACAAAACEAtoM4kv4AAADhAQAAEwAAAAAAAAAA&#10;AAAAAAAAAAAAW0NvbnRlbnRfVHlwZXNdLnhtbFBLAQItABQABgAIAAAAIQA4/SH/1gAAAJQBAAAL&#10;AAAAAAAAAAAAAAAAAC8BAABfcmVscy8ucmVsc1BLAQItABQABgAIAAAAIQD0P144mAEAACoDAAAO&#10;AAAAAAAAAAAAAAAAAC4CAABkcnMvZTJvRG9jLnhtbFBLAQItABQABgAIAAAAIQAS20QJ2wAAAAkB&#10;AAAPAAAAAAAAAAAAAAAAAPI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21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4008755</wp:posOffset>
              </wp:positionH>
              <wp:positionV relativeFrom="page">
                <wp:posOffset>80645</wp:posOffset>
              </wp:positionV>
              <wp:extent cx="109855" cy="850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2" type="#_x0000_t202" style="position:absolute;margin-left:315.65pt;margin-top:6.35pt;width:8.65pt;height:6.7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PEmAEAACoDAAAOAAAAZHJzL2Uyb0RvYy54bWysUlFLAzEMfhf8D6Xv7m7CZDt2G4oogqig&#10;/oCu1+4K16Y0dXf796bdboq+iS9tmqRfvnzJcj3Yju1UQAOu5tNJyZlyEhrjtjV/f7u7mHOGUbhG&#10;dOBUzfcK+Xp1frbsfaUuoYWuUYERiMOq9zVvY/RVUaBslRU4Aa8cBTUEKyI9w7ZogugJ3XbFZVle&#10;FT2ExgeQCpG8t4cgX2V8rZWMz1qjiqyrOXGL+Qz53KSzWC1FtQ3Ct0YeaYg/sLDCOCp6groVUbCP&#10;YH5BWSMDIOg4kWAL0NpIlXugbqblj25eW+FV7oXEQX+SCf8PVj7tXgIzTc1nC86csDSjXJbRm8Tp&#10;PVaU8+opKw43MNCQRz+SM/U86GDTTd0wipPM+5O0aohMpk/lYj6bcSYpNJ+Vi6x88fXXB4z3CixL&#10;Rs0DDS7rKXaPGIkHpY4pqZSDO9N1yZ8IHogkKw6bIXcznY8sN9DsiXxPM665oyXkrHtwJGFah9EI&#10;o7E5GqkI+uuPSIVy/YR+gDoWpYFkWsflSRP//s5ZXyu++gQAAP//AwBQSwMEFAAGAAgAAAAhACwb&#10;SUrcAAAACQEAAA8AAABkcnMvZG93bnJldi54bWxMj0FLxDAQhe+C/yGM4M1N25VsqU0XWfDizVUE&#10;b9lmtikmk5Jku+2/N570OLyP975p94uzbMYQR08Syk0BDKn3eqRBwsf7y0MNLCZFWllPKGHFCPvu&#10;9qZVjfZXesP5mAaWSyg2SoJJaWo4j71Bp+LGT0g5O/vgVMpnGLgO6prLneVVUQju1Eh5wagJDwb7&#10;7+PFSdgtnx6niAf8Os99MONa29dVyvu75fkJWMIl/cHwq5/VoctOJ38hHZmVILblNqM5qHbAMiAe&#10;awHsJKESJfCu5f8/6H4AAAD//wMAUEsBAi0AFAAGAAgAAAAhALaDOJL+AAAA4QEAABMAAAAAAAAA&#10;AAAAAAAAAAAAAFtDb250ZW50X1R5cGVzXS54bWxQSwECLQAUAAYACAAAACEAOP0h/9YAAACUAQAA&#10;CwAAAAAAAAAAAAAAAAAvAQAAX3JlbHMvLnJlbHNQSwECLQAUAAYACAAAACEA3uQjxJgBAAAqAwAA&#10;DgAAAAAAAAAAAAAAAAAuAgAAZHJzL2Uyb0RvYy54bWxQSwECLQAUAAYACAAAACEALBtJStwAAAAJ&#10;AQAADwAAAAAAAAAAAAAAAADyAwAAZHJzL2Rvd25yZXYueG1sUEsFBgAAAAAEAAQA8wAAAPsEAAAA&#10;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3326130</wp:posOffset>
              </wp:positionH>
              <wp:positionV relativeFrom="page">
                <wp:posOffset>373380</wp:posOffset>
              </wp:positionV>
              <wp:extent cx="3879850" cy="89598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9850" cy="895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Приложение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Положению об организации оказания скорой,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 том числе скорой специализированной, медицинской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помощи в целях реализации мер по профилактике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и снижению рисков распространения НКВИ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61.89999999999998pt;margin-top:29.399999999999999pt;width:305.5pt;height:70.549999999999997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 Положению об организации оказания скорой,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в том числе скорой специализированной, медицинской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помощи в целях реализации мер по профилактике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и снижению рисков распространения НКВИ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316pt;margin-top:31.1pt;width:8.4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/6lQEAACcDAAAOAAAAZHJzL2Uyb0RvYy54bWysUttKAzEQfRf8h5B3u9sipV26LYoogqhQ&#10;/YA0m3QDm0zIxO72752kF0XfxJdkMjM5c+bMLFaD7dhOBTTgaj4elZwpJ6Exblvz97f7qxlnGIVr&#10;RAdO1XyvkK+WlxeL3ldqAi10jQqMQBxWva95G6OvigJlq6zAEXjlKKghWBHpGbZFE0RP6LYrJmU5&#10;LXoIjQ8gFSJ57w5Bvsz4WisZX7RGFVlXc+IW8xnyuUlnsVyIahuEb4080hB/YGGFcVT0DHUnomAf&#10;wfyCskYGQNBxJMEWoLWRKvdA3YzLH92sW+FV7oXEQX+WCf8PVj7vXgMzTc3nnDlhaUS5KpsnaXqP&#10;FWWsPeXE4RYGGvHJj+RMHQ862HRTL4ziJPL+LKwaIpPpUzmdzigiKTQfX19n3Yuvvz5gfFBgWTJq&#10;HmhsWU2xe8JIPCj1lJJKObg3XZf8ieCBSLLisBlyL2eSG2j2xL2nAdfc0QZy1j060i/twskIJ2Nz&#10;NFIN9Dcfkerk8gn8AHWsSdPIrI6bk8b9/Z2zvvZ7+QkAAP//AwBQSwMEFAAGAAgAAAAhABLbRAnb&#10;AAAACQEAAA8AAABkcnMvZG93bnJldi54bWxMj8FKxDAQhu+C7xBG8OamVqmlNl1kwYs3V1nwlm1m&#10;m2IyKUm2276940lvM8zPN9/fbhfvxIwxjYEU3G8KEEh9MCMNCj4/Xu9qEClrMtoFQgUrJth211et&#10;bky40DvO+zwIhlBqtAKb89RImXqLXqdNmJD4dgrR68xrHKSJ+sJw72RZFJX0eiT+YPWEO4v99/7s&#10;FTwth4BTwh1+neY+2nGt3duq1O3N8vIMIuOS/8Lwq8/q0LHTMZzJJOEUVA8ld8k8lCUIDlSPNXc5&#10;Mr2qQHat/N+g+wEAAP//AwBQSwECLQAUAAYACAAAACEAtoM4kv4AAADhAQAAEwAAAAAAAAAAAAAA&#10;AAAAAAAAW0NvbnRlbnRfVHlwZXNdLnhtbFBLAQItABQABgAIAAAAIQA4/SH/1gAAAJQBAAALAAAA&#10;AAAAAAAAAAAAAC8BAABfcmVscy8ucmVsc1BLAQItABQABgAIAAAAIQD6NF/6lQEAACcDAAAOAAAA&#10;AAAAAAAAAAAAAC4CAABkcnMvZTJvRG9jLnhtbFBLAQItABQABgAIAAAAIQAS20QJ2wAAAAkBAAAP&#10;AAAAAAAAAAAAAAAAAO8DAABkcnMvZG93bnJldi54bWxQSwUGAAAAAAQABADzAAAA9w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F20B1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7" type="#_x0000_t202" style="position:absolute;margin-left:316pt;margin-top:31.1pt;width:8.4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6xlgEAACkDAAAOAAAAZHJzL2Uyb0RvYy54bWysUsFOwzAMvSPxD1HurB2gAdU6BEIgJARI&#10;gw/I0mSN1MRRHNbu73GydSC4IS6JYzvPz8+eXw+2YxsV0ICr+XRScqachMa4dc3f3+5PLjnDKFwj&#10;OnCq5luF/HpxfDTvfaVOoYWuUYERiMOq9zVvY/RVUaBslRU4Aa8cBTUEKyI9w7pogugJ3XbFaVnO&#10;ih5C4wNIhUjeu12QLzK+1krGF61RRdbVnLjFfIZ8rtJZLOaiWgfhWyP3NMQfWFhhHBU9QN2JKNhH&#10;ML+grJEBEHScSLAFaG2kyj1QN9PyRzfLVniVeyFx0B9kwv+Dlc+b18BMQ7O74MwJSzPKZRm9SZze&#10;Y0U5S09ZcbiFgRJHP5Iz9TzoYNNN3TCKk8zbg7RqiEymT+VsdkkRSaGr6fl5Vr74+usDxgcFliWj&#10;5oEGl/UUmyeMxINSx5RUysG96brkTwR3RJIVh9WQuzkbSa6g2RL3nkZcc0c7yFn36EjBtA2jEUZj&#10;tTdSDfQ3H5Hq5PIJfAe1r0nzyKz2u5MG/v2ds742fPEJAAD//wMAUEsDBBQABgAIAAAAIQAS20QJ&#10;2wAAAAkBAAAPAAAAZHJzL2Rvd25yZXYueG1sTI/BSsQwEIbvgu8QRvDmplappTZdZMGLN1dZ8JZt&#10;ZptiMilJttu+veNJbzPMzzff324X78SMMY2BFNxvChBIfTAjDQo+P17vahApazLaBUIFKybYdtdX&#10;rW5MuNA7zvs8CIZQarQCm/PUSJl6i16nTZiQ+HYK0evMaxykifrCcO9kWRSV9Hok/mD1hDuL/ff+&#10;7BU8LYeAU8Idfp3mPtpxrd3bqtTtzfLyDCLjkv/C8KvP6tCx0zGcySThFFQPJXfJPJQlCA5UjzV3&#10;OTK9qkB2rfzfoPsBAAD//wMAUEsBAi0AFAAGAAgAAAAhALaDOJL+AAAA4QEAABMAAAAAAAAAAAAA&#10;AAAAAAAAAFtDb250ZW50X1R5cGVzXS54bWxQSwECLQAUAAYACAAAACEAOP0h/9YAAACUAQAACwAA&#10;AAAAAAAAAAAAAAAvAQAAX3JlbHMvLnJlbHNQSwECLQAUAAYACAAAACEAMb+usZYBAAApAwAADgAA&#10;AAAAAAAAAAAAAAAuAgAAZHJzL2Uyb0RvYy54bWxQSwECLQAUAAYACAAAACEAEttECdsAAAAJAQAA&#10;DwAAAAAAAAAAAAAAAADwAwAAZHJzL2Rvd25yZXYueG1sUEsFBgAAAAAEAAQA8wAAAPgEAAAA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394970</wp:posOffset>
              </wp:positionV>
              <wp:extent cx="10668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6.pt;margin-top:31.100000000000001pt;width:8.4000000000000004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4030345</wp:posOffset>
              </wp:positionH>
              <wp:positionV relativeFrom="page">
                <wp:posOffset>264795</wp:posOffset>
              </wp:positionV>
              <wp:extent cx="54610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317.35pt;margin-top:20.85pt;width:4.3pt;height:7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WSlgEAACgDAAAOAAAAZHJzL2Uyb0RvYy54bWysUttKAzEQfRf8h5B3u620xS7diiKKICpU&#10;PyDNJt3AJhMysbv9eydpt4q+iS/Zue2ZM2dmed3blu1UQAOu4pPRmDPlJNTGbSv+/nZ/ccUZRuFq&#10;0YJTFd8r5Ner87Nl50t1CQ20tQqMQByWna94E6MviwJlo6zAEXjlKKkhWBHJDduiDqIjdNsWl+Px&#10;vOgg1D6AVIgUvTsk+Srja61kfNEaVWRtxYlbzG/I7ya9xWopym0QvjHySEP8gYUVxlHTE9SdiIJ9&#10;BPMLyhoZAEHHkQRbgNZGqjwDTTMZ/5hm3Qiv8iwkDvqTTPh/sPJ59xqYqWl3C86csLSj3JaRT+J0&#10;HkuqWXuqiv0t9FQ4xJGCaeZeB5u+NA2jPMm8P0mr+sgkBWfT+YQSkjKLyXSahS++fvUB44MCy5JR&#10;8UB7y3KK3RNGokGlQ0nq5ODetG2KJ34HHsmK/abPw8wGjhuo90S9ow1X3NEJctY+OhIwHcNghMHY&#10;HI3UA/3NR6Q+uX0CP0Ade9I6Mqvj6aR9f/dz1deBrz4BAAD//wMAUEsDBBQABgAIAAAAIQBBX7ZH&#10;3gAAAAkBAAAPAAAAZHJzL2Rvd25yZXYueG1sTI/BTsMwDIbvSLxDZCRuLC0t3dQ1ndAkLtwYExK3&#10;rPGaaolTJVnXvj3hBCfL8qff39/sZmvYhD4MjgTkqwwYUufUQL2A4+fb0wZYiJKUNI5QwIIBdu39&#10;XSNr5W70gdMh9iyFUKilAB3jWHMeOo1WhpUbkdLt7LyVMa2+58rLWwq3hj9nWcWtHCh90HLEvcbu&#10;crhaAev5y+EYcI/f56nzelg25n0R4vFhft0CizjHPxh+9ZM6tMnp5K6kAjMCqqJcJ1RAmaeZgKos&#10;CmAnAS9VDrxt+P8G7Q8AAAD//wMAUEsBAi0AFAAGAAgAAAAhALaDOJL+AAAA4QEAABMAAAAAAAAA&#10;AAAAAAAAAAAAAFtDb250ZW50X1R5cGVzXS54bWxQSwECLQAUAAYACAAAACEAOP0h/9YAAACUAQAA&#10;CwAAAAAAAAAAAAAAAAAvAQAAX3JlbHMvLnJlbHNQSwECLQAUAAYACAAAACEA1nIlkpYBAAAoAwAA&#10;DgAAAAAAAAAAAAAAAAAuAgAAZHJzL2Uyb0RvYy54bWxQSwECLQAUAAYACAAAACEAQV+2R94AAAAJ&#10;AQAADwAAAAAAAAAAAAAAAADwAwAAZHJzL2Rvd25yZXYueG1sUEsFBgAAAAAEAAQA8wAAAPsEAAAA&#10;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566420</wp:posOffset>
              </wp:positionV>
              <wp:extent cx="3481070" cy="7099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1070" cy="709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Приложение № 1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Положению об организации амбулаторной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медицинской помощи (на дому) и в медицинских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организациях пациентам с НКВИ и с ОРВИ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2.85000000000002pt;margin-top:44.600000000000001pt;width:274.10000000000002pt;height:55.89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 № 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 Положению об организации амбулаторной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медицинской помощи (на дому) и в медицинских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организациях пациентам с НКВИ и с ОРВИ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199390</wp:posOffset>
              </wp:positionV>
              <wp:extent cx="106680" cy="8826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1" type="#_x0000_t202" style="position:absolute;margin-left:309.05pt;margin-top:15.7pt;width:8.4pt;height:6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YnlgEAACkDAAAOAAAAZHJzL2Uyb0RvYy54bWysUsFOwzAMvSPxD1HurN0EY6rWIRACISFA&#10;Aj4gS5M1UhNHcVi7v8fJ1oHghrgkju08v2d7eTXYjm1VQAOu5tNJyZlyEhrjNjV/f7s7W3CGUbhG&#10;dOBUzXcK+dXq9GTZ+0rNoIWuUYERiMOq9zVvY/RVUaBslRU4Aa8cBTUEKyI9w6ZogugJ3XbFrCzn&#10;RQ+h8QGkQiTv7T7IVxlfayXjs9aoIutqTtxiPkM+1+ksVktRbYLwrZEHGuIPLKwwjooeoW5FFOwj&#10;mF9Q1sgACDpOJNgCtDZSZQ2kZlr+UPPaCq+yFmoO+mOb8P9g5dP2JTDT1Px8ypkTlmaUyzJ6U3N6&#10;jxXlvHrKisMNDDTk0Y/kTJoHHWy6SQ2jOLV5d2ytGiKT6VM5ny8oIim0WMzmFwmk+PrrA8Z7BZYl&#10;o+aBBpf7KbaPGPepY0oq5eDOdF3yJ4J7IsmKw3rIai5HkmtodsS9pxHX3NEOctY9OOpg2obRCKOx&#10;PhipBvrrj0h1cvkEvoc61KR5ZAGH3UkD//7OWV8bvvoEAAD//wMAUEsDBBQABgAIAAAAIQDuV3Jk&#10;3QAAAAkBAAAPAAAAZHJzL2Rvd25yZXYueG1sTI/BTsMwEETvSPyDtUjcqBMSQghxKlSJCzdahMTN&#10;jbdxhL2ObDdN/h5zguNqnmbettvFGjajD6MjAfkmA4bUOzXSIODj8HpXAwtRkpLGEQpYMcC2u75q&#10;ZaPchd5x3seBpRIKjRSgY5wazkOv0cqwcRNSyk7OWxnT6QeuvLykcmv4fZZV3MqR0oKWE+409t/7&#10;sxXwuHw6nALu8Os0916Pa23eViFub5aXZ2ARl/gHw69+UocuOR3dmVRgRkCV13lCBRR5CSwBVVE+&#10;ATsKKB8K4F3L/3/Q/QAAAP//AwBQSwECLQAUAAYACAAAACEAtoM4kv4AAADhAQAAEwAAAAAAAAAA&#10;AAAAAAAAAAAAW0NvbnRlbnRfVHlwZXNdLnhtbFBLAQItABQABgAIAAAAIQA4/SH/1gAAAJQBAAAL&#10;AAAAAAAAAAAAAAAAAC8BAABfcmVscy8ucmVsc1BLAQItABQABgAIAAAAIQCRsZYnlgEAACkDAAAO&#10;AAAAAAAAAAAAAAAAAC4CAABkcnMvZTJvRG9jLnhtbFBLAQItABQABgAIAAAAIQDuV3Jk3QAAAAkB&#10;AAAPAAAAAAAAAAAAAAAAAPA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498475</wp:posOffset>
              </wp:positionV>
              <wp:extent cx="3486785" cy="7099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785" cy="709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N</w:t>
                          </w:r>
                          <w:r w:rsidRPr="0050696D">
                            <w:rPr>
                              <w:sz w:val="24"/>
                              <w:szCs w:val="24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Положению об организации амбулаторной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медицинской помощи (на дому) и в медицинских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организациях пациентам с НКВИ и с ОРВИ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42" type="#_x0000_t202" style="position:absolute;margin-left:286.25pt;margin-top:39.25pt;width:274.55pt;height:55.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jemgEAACsDAAAOAAAAZHJzL2Uyb0RvYy54bWysUttOwzAMfUfiH6K8sxbGZVTrEAiBkBAg&#10;AR+QpckaqYmjOKzd3+Nk60DwhnhJfevx8bHnV4Pt2FoFNOBqfjwpOVNOQmPcqubvb3dHM84wCteI&#10;Dpyq+UYhv1ocHsx7X6kTaKFrVGAE4rDqfc3bGH1VFChbZQVOwCtHSQ3BikhuWBVNED2h2644Kcvz&#10;oofQ+ABSIVL0dpvki4yvtZLxWWtUkXU1J24xvyG/y/QWi7moVkH41sgdDfEHFlYYR033ULciCvYR&#10;zC8oa2QABB0nEmwBWhup8gw0zXH5Y5rXVniVZyFx0O9lwv+DlU/rl8BMU/PTKWdOWNpRbsvIJ3F6&#10;jxXVvHqqisMNDLTkMY4UTDMPOtj0pWkY5UnmzV5aNUQmKTg9nZ1fzM44k5S7KC8vp1n74utvHzDe&#10;K7AsGTUPtLqsqFg/YiQmVDqWpGYO7kzXpXiiuKWSrDgshzzPbKS5hGZD7Htacs0dXSFn3YMjDdM9&#10;jEYYjeXOSD3QX39E6pPbJ/At1K4nbSSz2l1PWvl3P1d93fjiEwAA//8DAFBLAwQUAAYACAAAACEA&#10;0tpINN0AAAALAQAADwAAAGRycy9kb3ducmV2LnhtbEyPwU7DMAyG70i8Q2Qkbixt0bZSmk5oEhdu&#10;DITELWu8tiJxqiTr2rfHO8HJtvzp9+d6NzsrJgxx8KQgX2UgkFpvBuoUfH68PpQgYtJktPWEChaM&#10;sGtub2pdGX+hd5wOqRMcQrHSCvqUxkrK2PbodFz5EYl3Jx+cTjyGTpqgLxzurCyybCOdHogv9HrE&#10;fY/tz+HsFGznL49jxD1+n6Y29MNS2rdFqfu7+eUZRMI5/cFw1Wd1aNjp6M9korAK1ttizSiHlVyv&#10;QF7kGxBH7p6yR5BNLf//0PwCAAD//wMAUEsBAi0AFAAGAAgAAAAhALaDOJL+AAAA4QEAABMAAAAA&#10;AAAAAAAAAAAAAAAAAFtDb250ZW50X1R5cGVzXS54bWxQSwECLQAUAAYACAAAACEAOP0h/9YAAACU&#10;AQAACwAAAAAAAAAAAAAAAAAvAQAAX3JlbHMvLnJlbHNQSwECLQAUAAYACAAAACEA9pbY3poBAAAr&#10;AwAADgAAAAAAAAAAAAAAAAAuAgAAZHJzL2Uyb0RvYy54bWxQSwECLQAUAAYACAAAACEA0tpINN0A&#10;AAALAQAADwAAAAAAAAAAAAAAAAD0AwAAZHJzL2Rvd25yZXYueG1sUEsFBgAAAAAEAAQA8wAAAP4E&#10;AAAA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N</w:t>
                    </w:r>
                    <w:r w:rsidRPr="0050696D">
                      <w:rPr>
                        <w:sz w:val="24"/>
                        <w:szCs w:val="24"/>
                        <w:lang w:eastAsia="en-US" w:bidi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Положению об организации амбулаторной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медицинской помощи (на дому) и в медицинских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организациях пациентам с НКВИ и с ОРВИ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199390</wp:posOffset>
              </wp:positionV>
              <wp:extent cx="106680" cy="8826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3" type="#_x0000_t202" style="position:absolute;margin-left:309.05pt;margin-top:15.7pt;width:8.4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3ZlgEAACkDAAAOAAAAZHJzL2Uyb0RvYy54bWysUsFOwzAMvSPxD1HurGWIMap1CIRASAiQ&#10;gA/I0mSN1MRRHNbu73GydSC4IS6JYzvP79leXA22YxsV0ICr+emk5Ew5CY1x65q/v92dzDnDKFwj&#10;OnCq5luF/Gp5fLTofaWm0ELXqMAIxGHV+5q3MfqqKFC2ygqcgFeOghqCFZGeYV00QfSEbrtiWpaz&#10;oofQ+ABSIZL3dhfky4yvtZLxWWtUkXU1J24xnyGfq3QWy4Wo1kH41sg9DfEHFlYYR0UPULciCvYR&#10;zC8oa2QABB0nEmwBWhupsgZSc1r+UPPaCq+yFmoO+kOb8P9g5dPmJTDT1PzsgjMnLM0ol2X0pub0&#10;HivKefWUFYcbGGjIox/JmTQPOth0kxpGcWrz9tBaNUQm06dyNptTRFJoPp/OzhNI8fXXB4z3CixL&#10;Rs0DDS73U2weMe5Sx5RUysGd6brkTwR3RJIVh9WQ1VyOJFfQbIl7TyOuuaMd5Kx7cNTBtA2jEUZj&#10;tTdSDfTXH5Hq5PIJfAe1r0nzyAL2u5MG/v2ds742fPkJAAD//wMAUEsDBBQABgAIAAAAIQDuV3Jk&#10;3QAAAAkBAAAPAAAAZHJzL2Rvd25yZXYueG1sTI/BTsMwEETvSPyDtUjcqBMSQghxKlSJCzdahMTN&#10;jbdxhL2ObDdN/h5zguNqnmbettvFGjajD6MjAfkmA4bUOzXSIODj8HpXAwtRkpLGEQpYMcC2u75q&#10;ZaPchd5x3seBpRIKjRSgY5wazkOv0cqwcRNSyk7OWxnT6QeuvLykcmv4fZZV3MqR0oKWE+409t/7&#10;sxXwuHw6nALu8Os0916Pa23eViFub5aXZ2ARl/gHw69+UocuOR3dmVRgRkCV13lCBRR5CSwBVVE+&#10;ATsKKB8K4F3L/3/Q/QAAAP//AwBQSwECLQAUAAYACAAAACEAtoM4kv4AAADhAQAAEwAAAAAAAAAA&#10;AAAAAAAAAAAAW0NvbnRlbnRfVHlwZXNdLnhtbFBLAQItABQABgAIAAAAIQA4/SH/1gAAAJQBAAAL&#10;AAAAAAAAAAAAAAAAAC8BAABfcmVscy8ucmVsc1BLAQItABQABgAIAAAAIQDpd+3ZlgEAACkDAAAO&#10;AAAAAAAAAAAAAAAAAC4CAABkcnMvZTJvRG9jLnhtbFBLAQItABQABgAIAAAAIQDuV3Jk3QAAAAkB&#10;AAAPAAAAAAAAAAAAAAAAAPADAABkcnMvZG93bnJldi54bWxQSwUGAAAAAAQABADzAAAA+gQAAAAA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498475</wp:posOffset>
              </wp:positionV>
              <wp:extent cx="3486785" cy="7099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785" cy="709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 w:rsidR="00043725"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N</w:t>
                          </w:r>
                          <w:r w:rsidRPr="0050696D">
                            <w:rPr>
                              <w:sz w:val="24"/>
                              <w:szCs w:val="24"/>
                              <w:lang w:eastAsia="en-US" w:bidi="en-US"/>
                            </w:rPr>
                            <w:t xml:space="preserve"> </w:t>
                          </w:r>
                          <w:r w:rsidR="00043725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Положению об организации амбулаторной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медицинской помощи (на дому) и в медицинских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организациях пациентам с НКВИ и с ОРВИ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44" type="#_x0000_t202" style="position:absolute;margin-left:286.25pt;margin-top:39.25pt;width:274.55pt;height:55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NYmgEAACwDAAAOAAAAZHJzL2Uyb0RvYy54bWysUttOwzAMfUfiH6K8s3aMy1atQyAEQkKA&#10;BHxAliZrpCaO4rB2f48TdkHwhnhJfavP8bHnV4Pt2FoFNOBqPh6VnCknoTFuVfP3t7uTKWcYhWtE&#10;B07VfKOQXy2Oj+a9r9QptNA1KjBq4rDqfc3bGH1VFChbZQWOwCtHSQ3BikhuWBVNED11t11xWpYX&#10;RQ+h8QGkQqTo7VeSL3J/rZWMz1qjiqyrOXGL+Q35Xaa3WMxFtQrCt0ZuaYg/sLDCOALdt7oVUbCP&#10;YH61skYGQNBxJMEWoLWRKs9A04zLH9O8tsKrPAuJg34vE/5fW/m0fgnMNDWfzDhzwtKOMiwjn8Tp&#10;PVZU8+qpKg43MNCSd3GkYJp50MGmL03DKE8yb/bSqiEyScHJ2fTicnrOmaTcZTmbTbL2xeFvHzDe&#10;K7AsGTUPtLqsqFg/YiQmVLorSWAO7kzXpXii+EUlWXFYDnmecQZIoSU0G6Lf05Zr7ugMOeseHImY&#10;DmJnhJ2x3BoJBP31RySgjH9otQWllWRa2/NJO//u56rDkS8+AQAA//8DAFBLAwQUAAYACAAAACEA&#10;0tpINN0AAAALAQAADwAAAGRycy9kb3ducmV2LnhtbEyPwU7DMAyG70i8Q2Qkbixt0bZSmk5oEhdu&#10;DITELWu8tiJxqiTr2rfHO8HJtvzp9+d6NzsrJgxx8KQgX2UgkFpvBuoUfH68PpQgYtJktPWEChaM&#10;sGtub2pdGX+hd5wOqRMcQrHSCvqUxkrK2PbodFz5EYl3Jx+cTjyGTpqgLxzurCyybCOdHogv9HrE&#10;fY/tz+HsFGznL49jxD1+n6Y29MNS2rdFqfu7+eUZRMI5/cFw1Wd1aNjp6M9korAK1ttizSiHlVyv&#10;QF7kGxBH7p6yR5BNLf//0PwCAAD//wMAUEsBAi0AFAAGAAgAAAAhALaDOJL+AAAA4QEAABMAAAAA&#10;AAAAAAAAAAAAAAAAAFtDb250ZW50X1R5cGVzXS54bWxQSwECLQAUAAYACAAAACEAOP0h/9YAAACU&#10;AQAACwAAAAAAAAAAAAAAAAAvAQAAX3JlbHMvLnJlbHNQSwECLQAUAAYACAAAACEAEOSzWJoBAAAs&#10;AwAADgAAAAAAAAAAAAAAAAAuAgAAZHJzL2Uyb0RvYy54bWxQSwECLQAUAAYACAAAACEA0tpINN0A&#10;AAALAQAADwAAAAAAAAAAAAAAAAD0AwAAZHJzL2Rvd25yZXYueG1sUEsFBgAAAAAEAAQA8wAAAP4E&#10;AAAAAA=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 w:rsidR="00043725">
                      <w:rPr>
                        <w:sz w:val="24"/>
                        <w:szCs w:val="24"/>
                        <w:lang w:val="en-US" w:eastAsia="en-US" w:bidi="en-US"/>
                      </w:rPr>
                      <w:t>N</w:t>
                    </w:r>
                    <w:r w:rsidRPr="0050696D">
                      <w:rPr>
                        <w:sz w:val="24"/>
                        <w:szCs w:val="24"/>
                        <w:lang w:eastAsia="en-US" w:bidi="en-US"/>
                      </w:rPr>
                      <w:t xml:space="preserve"> </w:t>
                    </w:r>
                    <w:r w:rsidR="00043725">
                      <w:rPr>
                        <w:sz w:val="24"/>
                        <w:szCs w:val="24"/>
                      </w:rPr>
                      <w:t>2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Положению об организации амбулаторной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медицинской помощи (на дому) и в медицинских</w:t>
                    </w:r>
                  </w:p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организациях пациентам с НКВИ и с ОРВИ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19" w:rsidRDefault="00E179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202565</wp:posOffset>
              </wp:positionV>
              <wp:extent cx="109855" cy="8826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725" w:rsidRPr="00043725">
                            <w:rPr>
                              <w:noProof/>
                              <w:sz w:val="19"/>
                              <w:szCs w:val="19"/>
                            </w:rPr>
                            <w:t>14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5" type="#_x0000_t202" style="position:absolute;margin-left:319.35pt;margin-top:15.95pt;width:8.65pt;height:6.9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gSmAEAACoDAAAOAAAAZHJzL2Uyb0RvYy54bWysUttOwzAMfUfiH6K8s3YTg1GtQyAEQkKA&#10;NPiALE3WSE0cxWHt/h4nu4DgDfGSOLZzfI7t+fVgO7ZRAQ24mo9HJWfKSWiMW9f8/e3+bMYZRuEa&#10;0YFTNd8q5NeL05N57ys1gRa6RgVGIA6r3te8jdFXRYGyVVbgCLxyFNQQrIj0DOuiCaIndNsVk7K8&#10;KHoIjQ8gFSJ573ZBvsj4WisZX7RGFVlXc+IW8xnyuUpnsZiLah2Eb43c0xB/YGGFcVT0CHUnomAf&#10;wfyCskYGQNBxJMEWoLWRKmsgNePyh5plK7zKWqg56I9twv+Dlc+b18BMU/PzS86csDSjXJbRm5rT&#10;e6woZ+kpKw63MNCQD34kZ9I86GDTTWoYxanN22Nr1RCZTJ/Kq9l0ypmk0Gw2uZgmkOLrrw8YHxRY&#10;loyaBxpc7qfYPGHcpR5SUikH96brkj8R3BFJVhxWQ1YzPrJcQbMl8j3NuOaOlpCz7tFRC9M6HIxw&#10;MFZ7IxVBf/MRqVCun9B3UPuiNJCsYL88aeLf3znra8UXnwAAAP//AwBQSwMEFAAGAAgAAAAhAOyw&#10;Yi7dAAAACQEAAA8AAABkcnMvZG93bnJldi54bWxMj8tOwzAQRfdI/IM1SOyoU0rTNM2kQpXYsKMg&#10;JHZuPI0j/IhiN03+nmEFy9Ec3XtutZ+cFSMNsQseYbnIQJBvgu58i/Dx/vJQgIhJea1s8IQwU4R9&#10;fXtTqVKHq3+j8ZhawSE+lgrBpNSXUsbGkFNxEXry/DuHwanE59BKPagrhzsrH7Msl051nhuM6ulg&#10;qPk+XhzCZvoM1Ec60Nd5bAbTzYV9nRHv76bnHYhEU/qD4Vef1aFmp1O4eB2FRchXxYZRhNVyC4KB&#10;fJ3zuBPC07oAWVfy/4L6BwAA//8DAFBLAQItABQABgAIAAAAIQC2gziS/gAAAOEBAAATAAAAAAAA&#10;AAAAAAAAAAAAAABbQ29udGVudF9UeXBlc10ueG1sUEsBAi0AFAAGAAgAAAAhADj9If/WAAAAlAEA&#10;AAsAAAAAAAAAAAAAAAAALwEAAF9yZWxzLy5yZWxzUEsBAi0AFAAGAAgAAAAhALG0aBKYAQAAKgMA&#10;AA4AAAAAAAAAAAAAAAAALgIAAGRycy9lMm9Eb2MueG1sUEsBAi0AFAAGAAgAAAAhAOywYi7dAAAA&#10;CQEAAA8AAAAAAAAAAAAAAAAA8gMAAGRycy9kb3ducmV2LnhtbFBLBQYAAAAABAAEAPMAAAD8BAAA&#10;AAA=&#10;" filled="f" stroked="f">
              <v:textbox style="mso-fit-shape-to-text:t" inset="0,0,0,0">
                <w:txbxContent>
                  <w:p w:rsidR="00F20B19" w:rsidRDefault="00E179C6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725" w:rsidRPr="00043725">
                      <w:rPr>
                        <w:noProof/>
                        <w:sz w:val="19"/>
                        <w:szCs w:val="19"/>
                      </w:rPr>
                      <w:t>14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498475</wp:posOffset>
              </wp:positionV>
              <wp:extent cx="3486785" cy="70993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785" cy="709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Приложение № 4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Положению об организации амбулаторной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медицинской помощи (на дому) и в медицинских</w:t>
                          </w:r>
                        </w:p>
                        <w:p w:rsidR="00F20B19" w:rsidRDefault="00E179C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организациях пациентам с НКВИ и с ОРВИ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96.55000000000001pt;margin-top:39.25pt;width:274.55000000000001pt;height:55.899999999999999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 № 4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 Положению об организации амбулаторной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медицинской помощи (на дому) и в медицинских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организациях пациентам с НКВИ и с ОРВИ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D8B"/>
    <w:multiLevelType w:val="multilevel"/>
    <w:tmpl w:val="5E4CE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81D5C"/>
    <w:multiLevelType w:val="multilevel"/>
    <w:tmpl w:val="2F402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354BE"/>
    <w:multiLevelType w:val="multilevel"/>
    <w:tmpl w:val="A83A4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E122F"/>
    <w:multiLevelType w:val="multilevel"/>
    <w:tmpl w:val="88104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5511E"/>
    <w:multiLevelType w:val="multilevel"/>
    <w:tmpl w:val="54686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D4F03"/>
    <w:multiLevelType w:val="multilevel"/>
    <w:tmpl w:val="E7425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16255"/>
    <w:multiLevelType w:val="multilevel"/>
    <w:tmpl w:val="24D44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A2E6E"/>
    <w:multiLevelType w:val="multilevel"/>
    <w:tmpl w:val="F21A6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10A10"/>
    <w:multiLevelType w:val="multilevel"/>
    <w:tmpl w:val="72908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84069"/>
    <w:multiLevelType w:val="multilevel"/>
    <w:tmpl w:val="84FC5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815EE"/>
    <w:multiLevelType w:val="multilevel"/>
    <w:tmpl w:val="14F45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844CC"/>
    <w:multiLevelType w:val="multilevel"/>
    <w:tmpl w:val="F3FCB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41609"/>
    <w:multiLevelType w:val="multilevel"/>
    <w:tmpl w:val="3B9C3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2661F"/>
    <w:multiLevelType w:val="multilevel"/>
    <w:tmpl w:val="ECA879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06F6F"/>
    <w:multiLevelType w:val="multilevel"/>
    <w:tmpl w:val="A8069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DA4550"/>
    <w:multiLevelType w:val="multilevel"/>
    <w:tmpl w:val="B652FE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77B2D"/>
    <w:multiLevelType w:val="multilevel"/>
    <w:tmpl w:val="77C43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E57E7"/>
    <w:multiLevelType w:val="multilevel"/>
    <w:tmpl w:val="24762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B12DAD"/>
    <w:multiLevelType w:val="multilevel"/>
    <w:tmpl w:val="E162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84AEB"/>
    <w:multiLevelType w:val="multilevel"/>
    <w:tmpl w:val="99B67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7A71B4"/>
    <w:multiLevelType w:val="multilevel"/>
    <w:tmpl w:val="C0D65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16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9"/>
  </w:num>
  <w:num w:numId="14">
    <w:abstractNumId w:val="20"/>
  </w:num>
  <w:num w:numId="15">
    <w:abstractNumId w:val="7"/>
  </w:num>
  <w:num w:numId="16">
    <w:abstractNumId w:val="6"/>
  </w:num>
  <w:num w:numId="17">
    <w:abstractNumId w:val="17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19"/>
    <w:rsid w:val="00043725"/>
    <w:rsid w:val="0050696D"/>
    <w:rsid w:val="006235C1"/>
    <w:rsid w:val="00E179C6"/>
    <w:rsid w:val="00F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8869"/>
  <w15:docId w15:val="{81D5509C-5DD2-4C4F-9324-2EB3803C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sz w:val="36"/>
      <w:szCs w:val="36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footer" Target="footer15.xml"/><Relationship Id="rId47" Type="http://schemas.openxmlformats.org/officeDocument/2006/relationships/footer" Target="footer17.xml"/><Relationship Id="rId7" Type="http://schemas.openxmlformats.org/officeDocument/2006/relationships/hyperlink" Target="mailto:e.yutyaeva@egov66.ru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3.jpeg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2.jpeg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header" Target="header3.xml"/><Relationship Id="rId22" Type="http://schemas.openxmlformats.org/officeDocument/2006/relationships/image" Target="media/image1.jpeg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image" Target="media/image4.jpeg"/><Relationship Id="rId48" Type="http://schemas.openxmlformats.org/officeDocument/2006/relationships/fontTable" Target="fontTable.xml"/><Relationship Id="rId8" Type="http://schemas.openxmlformats.org/officeDocument/2006/relationships/hyperlink" Target="mailto:e.barsaeva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7398</Words>
  <Characters>42174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SKM_458e22012811170</vt:lpstr>
    </vt:vector>
  </TitlesOfParts>
  <Company/>
  <LinksUpToDate>false</LinksUpToDate>
  <CharactersWithSpaces>49474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SKM_458e22012811170</dc:title>
  <dc:subject/>
  <dc:creator>Топоркова Екатерина Николаевна</dc:creator>
  <cp:keywords/>
  <cp:lastModifiedBy>Топоркова Екатерина Николаевна</cp:lastModifiedBy>
  <cp:revision>3</cp:revision>
  <dcterms:created xsi:type="dcterms:W3CDTF">2022-12-28T07:27:00Z</dcterms:created>
  <dcterms:modified xsi:type="dcterms:W3CDTF">2022-12-29T07:18:00Z</dcterms:modified>
</cp:coreProperties>
</file>